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75" w:rsidRDefault="000E00AC">
      <w:pPr>
        <w:spacing w:line="2600" w:lineRule="exact"/>
        <w:jc w:val="center"/>
        <w:rPr>
          <w:rFonts w:ascii="方正小标宋简体" w:eastAsia="方正小标宋简体" w:hAnsi="宋体"/>
          <w:b/>
          <w:color w:val="FF0000"/>
          <w:w w:val="44"/>
          <w:sz w:val="202"/>
          <w:szCs w:val="140"/>
        </w:rPr>
      </w:pPr>
      <w:bookmarkStart w:id="0" w:name="_GoBack"/>
      <w:bookmarkEnd w:id="0"/>
      <w:r>
        <w:rPr>
          <w:rFonts w:ascii="方正小标宋简体" w:eastAsia="方正小标宋简体" w:hAnsi="宋体" w:hint="eastAsia"/>
          <w:b/>
          <w:color w:val="FF0000"/>
          <w:w w:val="44"/>
          <w:sz w:val="202"/>
          <w:szCs w:val="140"/>
        </w:rPr>
        <w:t>信丰县卫生健康委员会</w:t>
      </w:r>
    </w:p>
    <w:p w:rsidR="00F86C75" w:rsidRDefault="00F86C75"/>
    <w:p w:rsidR="000E00AC" w:rsidRDefault="000E00AC"/>
    <w:p w:rsidR="000E00AC" w:rsidRDefault="000E00AC"/>
    <w:p w:rsidR="00F86C75" w:rsidRDefault="000E00AC">
      <w:pPr>
        <w:jc w:val="center"/>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54144" behindDoc="0" locked="0" layoutInCell="1" allowOverlap="1" wp14:anchorId="2816DE1A" wp14:editId="10535D0C">
                <wp:simplePos x="0" y="0"/>
                <wp:positionH relativeFrom="column">
                  <wp:posOffset>-46990</wp:posOffset>
                </wp:positionH>
                <wp:positionV relativeFrom="paragraph">
                  <wp:posOffset>384175</wp:posOffset>
                </wp:positionV>
                <wp:extent cx="5791200" cy="0"/>
                <wp:effectExtent l="0" t="0" r="19050" b="19050"/>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FF0000"/>
                          </a:solidFill>
                          <a:round/>
                        </a:ln>
                        <a:effectLst/>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3.7pt;margin-top:30.25pt;height:0pt;width:456pt;z-index:251660288;mso-width-relative:page;mso-height-relative:page;" filled="f" stroked="t" coordsize="21600,21600" o:gfxdata="UEsDBAoAAAAAAIdO4kAAAAAAAAAAAAAAAAAEAAAAZHJzL1BLAwQUAAAACACHTuJAkG92a9cAAAAI&#10;AQAADwAAAGRycy9kb3ducmV2LnhtbE2PwU7DMBBE70j8g7VI3Fo7qLglxOkhEioHpKqBA7258ZJE&#10;2Osodpvw9xhxgOPsjGbeFtvZWXbBMfSeFGRLAQyp8aanVsHb69NiAyxETUZbT6jgCwNsy+urQufG&#10;T3TASx1blkoo5FpBF+OQcx6aDp0OSz8gJe/Dj07HJMeWm1FPqdxZfieE5E73lBY6PWDVYfNZn52C&#10;9/1uP7xUlfTPx900tzKrD2ur1O1NJh6BRZzjXxh+8BM6lInp5M9kArMKFutVSiqQ4h5Y8h/ESgI7&#10;/R54WfD/D5TfUEsDBBQAAAAIAIdO4kCOe4JK3gEAALADAAAOAAAAZHJzL2Uyb0RvYy54bWytU8Fu&#10;2zAMvQ/YPwi6L3aCdVuNOD0kyC7dFqDdByiyHAuVREFUYudb9hs77bLP6W+MkpOs6y491AdBFMlH&#10;vkd6fjNYww4qoAZX8+mk5Ew5CY12u5p/v1+/+8QZRuEaYcCpmh8V8pvF2zfz3ldqBh2YRgVGIA6r&#10;3te8i9FXRYGyU1bgBLxy5GwhWBHJDLuiCaIndGuKWVl+KHoIjQ8gFSK9rkYnPyGGlwBC22qpViD3&#10;Vrk4ogZlRCRK2GmPfJG7bVsl47e2RRWZqTkxjfmkInTfprNYzEW1C8J3Wp5aEC9p4RknK7Sjoheo&#10;lYiC7YP+D8pqGQChjRMJthiJZEWIxbR8ps1dJ7zKXEhq9BfR8fVg5dfDJjDd1Pw9Z05YGvjjj5+P&#10;v36zWdKm91hRyNJtQmInB3fnb0E+IHOw7ITbqdzj/dFT4jRlFP+kJAM9Vdj2X6ChGLGPkIUa2mAT&#10;JEnAhjyP42UeaohM0uPVx+sprQxn8uwrRHVO9AHjZwWWpUvNjXZJKlGJwy3G1IioziHp2cFaG5PH&#10;bRzrqdvr8qrMGQhGN8mb4jDstksT2EHQxqzXJX2ZFnmehgXYu2asYlzKU3nZTqXPtEcBt9AcN+Gs&#10;DQ0yN3daurQpT+2s4N8fbf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G92a9cAAAAIAQAADwAA&#10;AAAAAAABACAAAAAiAAAAZHJzL2Rvd25yZXYueG1sUEsBAhQAFAAAAAgAh07iQI57gkreAQAAsAMA&#10;AA4AAAAAAAAAAQAgAAAAJgEAAGRycy9lMm9Eb2MueG1sUEsFBgAAAAAGAAYAWQEAAHYFAAAAAA==&#10;">
                <v:fill on="f" focussize="0,0"/>
                <v:stroke weight="1.5pt" color="#FF0000" joinstyle="round"/>
                <v:imagedata o:title=""/>
                <o:lock v:ext="edit" aspectratio="f"/>
              </v:line>
            </w:pict>
          </mc:Fallback>
        </mc:AlternateContent>
      </w:r>
      <w:r>
        <w:rPr>
          <w:rFonts w:ascii="仿宋" w:eastAsia="仿宋" w:hAnsi="仿宋" w:hint="eastAsia"/>
          <w:sz w:val="32"/>
          <w:szCs w:val="32"/>
        </w:rPr>
        <w:t>信卫健字〔2024〕67号</w:t>
      </w:r>
    </w:p>
    <w:p w:rsidR="00F86C75" w:rsidRDefault="00F86C75">
      <w:pPr>
        <w:spacing w:line="720" w:lineRule="exact"/>
        <w:jc w:val="center"/>
        <w:rPr>
          <w:rFonts w:ascii="方正小标宋简体" w:eastAsia="方正小标宋简体" w:hAnsi="宋体" w:cs="宋体"/>
          <w:sz w:val="44"/>
          <w:szCs w:val="44"/>
        </w:rPr>
      </w:pPr>
    </w:p>
    <w:p w:rsidR="00F86C75" w:rsidRDefault="000E00AC">
      <w:pPr>
        <w:spacing w:line="720" w:lineRule="exact"/>
        <w:jc w:val="center"/>
        <w:rPr>
          <w:rFonts w:ascii="仿宋_GB2312" w:eastAsia="仿宋_GB2312"/>
          <w:sz w:val="32"/>
          <w:szCs w:val="32"/>
        </w:rPr>
      </w:pPr>
      <w:r>
        <w:rPr>
          <w:rFonts w:ascii="方正小标宋简体" w:eastAsia="方正小标宋简体" w:hAnsi="宋体" w:cs="宋体" w:hint="eastAsia"/>
          <w:sz w:val="44"/>
          <w:szCs w:val="44"/>
        </w:rPr>
        <w:t>关于推进医学检查检验结果互认工作的通知</w:t>
      </w:r>
    </w:p>
    <w:p w:rsidR="00F86C75" w:rsidRDefault="000E00AC">
      <w:pPr>
        <w:spacing w:line="52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p>
    <w:p w:rsidR="00F86C75" w:rsidRDefault="000E00AC" w:rsidP="007C3F67">
      <w:pPr>
        <w:spacing w:line="600" w:lineRule="exact"/>
        <w:rPr>
          <w:rFonts w:ascii="仿宋_GB2312" w:eastAsia="仿宋_GB2312"/>
          <w:sz w:val="32"/>
          <w:szCs w:val="32"/>
        </w:rPr>
      </w:pPr>
      <w:r>
        <w:rPr>
          <w:rFonts w:ascii="仿宋_GB2312" w:eastAsia="仿宋_GB2312" w:hAnsi="宋体" w:cs="宋体" w:hint="eastAsia"/>
          <w:sz w:val="32"/>
          <w:szCs w:val="32"/>
        </w:rPr>
        <w:t>各医疗卫生机构：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为贯彻落实国家卫生健康委等四部门联合印发的《关于印发医疗机构检查检验结果互认管理办法的通知》、国家卫生健康委</w:t>
      </w:r>
      <w:r>
        <w:rPr>
          <w:rFonts w:ascii="仿宋_GB2312" w:eastAsia="仿宋_GB2312" w:hint="eastAsia"/>
          <w:sz w:val="32"/>
          <w:szCs w:val="32"/>
        </w:rPr>
        <w:t xml:space="preserve"> </w:t>
      </w:r>
      <w:r>
        <w:rPr>
          <w:rFonts w:ascii="仿宋_GB2312" w:eastAsia="仿宋_GB2312" w:hAnsi="宋体" w:cs="宋体" w:hint="eastAsia"/>
          <w:sz w:val="32"/>
          <w:szCs w:val="32"/>
        </w:rPr>
        <w:t>办公厅印发的《关于加快推进检查检验结果互认工作的通知》和省卫生健康委等七部门联合印发的《关于印发进一步规范医疗行为促进合理医疗检查的实施意见的通知》等文件要求，进一步做好检查检验结果互认共享工作，提升医疗机构检查检验专业服务能力，提高医疗资源合理利用效率，减轻群众就医负担，改善群众就医体验，现将推进医学检查检验结果互认工作有关事项通知如下：</w:t>
      </w:r>
    </w:p>
    <w:p w:rsidR="00F86C75" w:rsidRDefault="000E00AC" w:rsidP="007C3F67">
      <w:pPr>
        <w:spacing w:line="600" w:lineRule="exact"/>
        <w:ind w:firstLineChars="200" w:firstLine="640"/>
        <w:rPr>
          <w:rFonts w:ascii="黑体" w:eastAsia="黑体" w:hAnsi="黑体"/>
          <w:sz w:val="32"/>
          <w:szCs w:val="32"/>
        </w:rPr>
      </w:pPr>
      <w:r>
        <w:rPr>
          <w:rFonts w:ascii="黑体" w:eastAsia="黑体" w:hAnsi="黑体" w:cs="宋体" w:hint="eastAsia"/>
          <w:sz w:val="32"/>
          <w:szCs w:val="32"/>
        </w:rPr>
        <w:t>一、指导思想</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坚持以习近平新时代中国特色社会主义思想为指导，认真贯彻党中央国务院、省委省政府关于持续深化医药卫生体制改革政</w:t>
      </w:r>
      <w:r>
        <w:rPr>
          <w:rFonts w:ascii="仿宋_GB2312" w:eastAsia="仿宋_GB2312" w:hAnsi="宋体" w:cs="宋体" w:hint="eastAsia"/>
          <w:sz w:val="32"/>
          <w:szCs w:val="32"/>
        </w:rPr>
        <w:lastRenderedPageBreak/>
        <w:t>策精神，按照</w:t>
      </w:r>
      <w:r>
        <w:rPr>
          <w:rFonts w:ascii="仿宋_GB2312" w:eastAsia="仿宋_GB2312" w:hint="eastAsia"/>
          <w:sz w:val="32"/>
          <w:szCs w:val="32"/>
        </w:rPr>
        <w:t>“</w:t>
      </w:r>
      <w:r>
        <w:rPr>
          <w:rFonts w:ascii="仿宋_GB2312" w:eastAsia="仿宋_GB2312" w:hAnsi="宋体" w:cs="宋体" w:hint="eastAsia"/>
          <w:sz w:val="32"/>
          <w:szCs w:val="32"/>
        </w:rPr>
        <w:t>以保障质量安全为底线，以质量控制合格为前提，以降低患者负担为导向，以满足诊疗需求为根本，以接诊医师判断为标准</w:t>
      </w:r>
      <w:r>
        <w:rPr>
          <w:rFonts w:ascii="仿宋_GB2312" w:eastAsia="仿宋_GB2312" w:hint="eastAsia"/>
          <w:sz w:val="32"/>
          <w:szCs w:val="32"/>
        </w:rPr>
        <w:t>”</w:t>
      </w:r>
      <w:r>
        <w:rPr>
          <w:rFonts w:ascii="仿宋_GB2312" w:eastAsia="仿宋_GB2312" w:hAnsi="宋体" w:cs="宋体" w:hint="eastAsia"/>
          <w:sz w:val="32"/>
          <w:szCs w:val="32"/>
        </w:rPr>
        <w:t>的原则，推进检查检验结果互认，进一步提高医疗资源利用率和优质资源共享率，推动卫生健康事业高质量发展，提升人民群众看病就医获得感、安全感和满意度。</w:t>
      </w:r>
    </w:p>
    <w:p w:rsidR="00F86C75" w:rsidRDefault="000E00AC" w:rsidP="007C3F67">
      <w:pPr>
        <w:spacing w:line="600" w:lineRule="exact"/>
        <w:ind w:firstLineChars="200" w:firstLine="640"/>
        <w:rPr>
          <w:rFonts w:ascii="黑体" w:eastAsia="黑体" w:hAnsi="黑体"/>
          <w:sz w:val="32"/>
          <w:szCs w:val="32"/>
        </w:rPr>
      </w:pPr>
      <w:r>
        <w:rPr>
          <w:rFonts w:ascii="黑体" w:eastAsia="黑体" w:hAnsi="黑体" w:cs="宋体" w:hint="eastAsia"/>
          <w:sz w:val="32"/>
          <w:szCs w:val="32"/>
        </w:rPr>
        <w:t>二、工作目标</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以优化资源配置、规范医疗行为和控制医疗费用为目标，按照科学、安全、有效、合理和必需的原则，完善管理制度和保障措施，发挥质量控制中心的作用，在确保医疗质量和医疗安全基础上，不断提升可以实现互认的检查检验项目的同质化水平，进一步提高医疗机构的诊疗效率和医疗资源的共享利用率，避免不必要的重复检查检验，减轻群众经济负担，改善群众就医体验，有效控制医疗费用的不合理增长。</w:t>
      </w:r>
    </w:p>
    <w:p w:rsidR="00F86C75" w:rsidRDefault="000E00AC" w:rsidP="007C3F67">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三、互认内容</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（一）互认项目</w:t>
      </w:r>
    </w:p>
    <w:p w:rsidR="00F86C75" w:rsidRDefault="000E00AC" w:rsidP="007C3F6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建立信丰县检查检验结果互认项目清单（附件1），县卫健委将根据管理工作需要，对检查检验互认项目适时进行调整。检查检验互认项目应为参加上级临床检验中心组织的室间质量评价并合格的项目。涉及检查检验互认项目的仪器设备、试剂耗材等应当符合国家有关要求，并建立标准操作流程和相应质量管理体系，规范开展室内质量控制。开展互认的医疗机构应统一检查检验报告单样式和互认标识。检查检验报告单应包含患者姓名、检测项目和样本类型等基本信息，对于检查检验结果应当注明所使用的</w:t>
      </w:r>
      <w:r>
        <w:rPr>
          <w:rFonts w:ascii="仿宋_GB2312" w:eastAsia="仿宋_GB2312" w:hAnsi="宋体" w:cs="宋体" w:hint="eastAsia"/>
          <w:sz w:val="32"/>
          <w:szCs w:val="32"/>
        </w:rPr>
        <w:lastRenderedPageBreak/>
        <w:t>检测方法及参考区间，同时在报告单右上角标注“信丰HR”。未按要求参加质量评价或质量评价不合格的检查检验项目，不得标注“信丰HR”。</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（二）互认标准</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宋体" w:cs="宋体" w:hint="eastAsia"/>
          <w:sz w:val="32"/>
          <w:szCs w:val="32"/>
        </w:rPr>
        <w:t>信丰县医学检验结果互认标准（附件</w:t>
      </w:r>
      <w:r>
        <w:rPr>
          <w:rFonts w:ascii="仿宋_GB2312" w:eastAsia="仿宋_GB2312" w:hint="eastAsia"/>
          <w:sz w:val="32"/>
          <w:szCs w:val="32"/>
        </w:rPr>
        <w:t>2)</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信丰县医学影像检查结果互认标准（附件</w:t>
      </w:r>
      <w:r>
        <w:rPr>
          <w:rFonts w:ascii="仿宋_GB2312" w:eastAsia="仿宋_GB2312" w:hint="eastAsia"/>
          <w:sz w:val="32"/>
          <w:szCs w:val="32"/>
        </w:rPr>
        <w:t>3</w:t>
      </w:r>
      <w:r>
        <w:rPr>
          <w:rFonts w:ascii="仿宋_GB2312" w:eastAsia="仿宋_GB2312" w:hAnsi="宋体" w:cs="宋体" w:hint="eastAsia"/>
          <w:sz w:val="32"/>
          <w:szCs w:val="32"/>
        </w:rPr>
        <w:t>）</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Ansi="宋体" w:cs="宋体" w:hint="eastAsia"/>
          <w:sz w:val="32"/>
          <w:szCs w:val="32"/>
        </w:rPr>
        <w:t>信丰县超声医学检查结果互认标准（附件</w:t>
      </w:r>
      <w:r>
        <w:rPr>
          <w:rFonts w:ascii="仿宋_GB2312" w:eastAsia="仿宋_GB2312" w:hint="eastAsia"/>
          <w:sz w:val="32"/>
          <w:szCs w:val="32"/>
        </w:rPr>
        <w:t>4</w:t>
      </w:r>
      <w:r>
        <w:rPr>
          <w:rFonts w:ascii="仿宋_GB2312" w:eastAsia="仿宋_GB2312" w:hAnsi="宋体" w:cs="宋体" w:hint="eastAsia"/>
          <w:sz w:val="32"/>
          <w:szCs w:val="32"/>
        </w:rPr>
        <w:t>）</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（三）互认规则</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1.互认科目。</w:t>
      </w:r>
      <w:r>
        <w:rPr>
          <w:rFonts w:ascii="仿宋_GB2312" w:eastAsia="仿宋_GB2312" w:hAnsi="宋体" w:cs="宋体" w:hint="eastAsia"/>
          <w:sz w:val="32"/>
          <w:szCs w:val="32"/>
        </w:rPr>
        <w:t>本方案所称检查结果，是指通过超声、</w:t>
      </w:r>
      <w:r>
        <w:rPr>
          <w:rFonts w:ascii="仿宋_GB2312" w:eastAsia="仿宋_GB2312" w:hint="eastAsia"/>
          <w:sz w:val="32"/>
          <w:szCs w:val="32"/>
        </w:rPr>
        <w:t>X</w:t>
      </w:r>
      <w:r>
        <w:rPr>
          <w:rFonts w:ascii="仿宋_GB2312" w:eastAsia="仿宋_GB2312" w:hAnsi="宋体" w:cs="宋体" w:hint="eastAsia"/>
          <w:sz w:val="32"/>
          <w:szCs w:val="32"/>
        </w:rPr>
        <w:t>线、</w:t>
      </w:r>
      <w:r>
        <w:rPr>
          <w:rFonts w:ascii="仿宋_GB2312" w:eastAsia="仿宋_GB2312" w:hint="eastAsia"/>
          <w:sz w:val="32"/>
          <w:szCs w:val="32"/>
        </w:rPr>
        <w:t>CT</w:t>
      </w:r>
      <w:r>
        <w:rPr>
          <w:rFonts w:ascii="仿宋_GB2312" w:eastAsia="仿宋_GB2312" w:hAnsi="宋体" w:cs="宋体" w:hint="eastAsia"/>
          <w:sz w:val="32"/>
          <w:szCs w:val="32"/>
        </w:rPr>
        <w:t>、核磁共振成像、电生理、核医学等手段对人体进行检查，所得到的图像或数据信息。所称检验结果，是指对来自人体的材料进行生物学、微生物学、免疫学、化学、血液免疫学、血液学、生物物理学、细胞学等检验，所得到的数据信息。检查检验结果不包括医师出具的诊断结论。</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互认机构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县内二甲及以上医疗机构之间(信丰县人民医院、信丰县中医院、赣南医科大学第二附属医院、信丰县妇幼保健院)，县内二甲以下医疗机构对上级医疗机构(信丰县人民医院、信丰县中医院、赣南医科大学第二附属医院、信丰县妇幼保健院)，以及其他医疗机构经县级有关质控中心质控达标的检查项目，其“互认项目范围”内的检查检验结果原则上应予互认。</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3.互认项目分类</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检查检验结果互认适用于在有效时限内出于同一目的的检查，</w:t>
      </w:r>
      <w:r>
        <w:rPr>
          <w:rFonts w:ascii="仿宋_GB2312" w:eastAsia="仿宋_GB2312" w:hAnsi="宋体" w:cs="宋体" w:hint="eastAsia"/>
          <w:sz w:val="32"/>
          <w:szCs w:val="32"/>
        </w:rPr>
        <w:lastRenderedPageBreak/>
        <w:t>原检查结果、图像所示与临床症状相符，可满足临床疾病诊疗的需要。</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第一类：医学影像检查项目中根据客观检查结果（图像）出具诊断证明报告的，包括普通放射摄片（含CR、DR）、CT、MRI成像等。对于此类项目，只要患者能提供检查部位正确、全面、质量较好的客观检查结果，应给予认可。</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第二类：医学影像检查项目中要根据检查过程中的动态观察出具诊断证明报告的，或诊断报告与检查过程密切相关的，包括放射造影检查（含DSA）、超声检查、其他影像检查（心电图、动态心电图、脑电图、脑血流图、肌电图图纸等）。对于此类项目，因影响结果的因素较多，对其结果是否认可由接诊临床医师确定，不能确定者，报告上级医师或科主任，由科室讨论决定。</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第三类：临床检验类项目，具有客观性的特点。包括部分稳定性较好，费用较高的检验项目。对于此类检验项目，因结果相对稳定，在相应疾病周期性变化规律时间范围内一般不再进行重复检查。</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宋体" w:cs="宋体" w:hint="eastAsia"/>
          <w:sz w:val="32"/>
          <w:szCs w:val="32"/>
        </w:rPr>
        <w:t>具有下列情况之一的不属于检查检验互认范围：</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1</w:t>
      </w:r>
      <w:r>
        <w:rPr>
          <w:rFonts w:ascii="仿宋_GB2312" w:eastAsia="仿宋_GB2312" w:hAnsi="宋体" w:cs="宋体" w:hint="eastAsia"/>
          <w:sz w:val="32"/>
          <w:szCs w:val="32"/>
        </w:rPr>
        <w:t>）因病情变化，检查检验结果与患者临床表现、疾病诊断不符，难以满足临床诊疗需求的；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2</w:t>
      </w:r>
      <w:r>
        <w:rPr>
          <w:rFonts w:ascii="仿宋_GB2312" w:eastAsia="仿宋_GB2312" w:hAnsi="宋体" w:cs="宋体" w:hint="eastAsia"/>
          <w:sz w:val="32"/>
          <w:szCs w:val="32"/>
        </w:rPr>
        <w:t>）检查检验结果在疾病发展演变过程中变化较快的；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3</w:t>
      </w:r>
      <w:r>
        <w:rPr>
          <w:rFonts w:ascii="仿宋_GB2312" w:eastAsia="仿宋_GB2312" w:hAnsi="宋体" w:cs="宋体" w:hint="eastAsia"/>
          <w:sz w:val="32"/>
          <w:szCs w:val="32"/>
        </w:rPr>
        <w:t>）既往检查检验结果报告的时效性，对疾病的诊断难以提供参考价值的；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4</w:t>
      </w:r>
      <w:r>
        <w:rPr>
          <w:rFonts w:ascii="仿宋_GB2312" w:eastAsia="仿宋_GB2312" w:hAnsi="宋体" w:cs="宋体" w:hint="eastAsia"/>
          <w:sz w:val="32"/>
          <w:szCs w:val="32"/>
        </w:rPr>
        <w:t>）检查检验项目对于疾病诊疗意义重大的（如手术、输血</w:t>
      </w:r>
      <w:r>
        <w:rPr>
          <w:rFonts w:ascii="仿宋_GB2312" w:eastAsia="仿宋_GB2312" w:hAnsi="宋体" w:cs="宋体" w:hint="eastAsia"/>
          <w:sz w:val="32"/>
          <w:szCs w:val="32"/>
        </w:rPr>
        <w:lastRenderedPageBreak/>
        <w:t>等重大医疗措施前）；</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5</w:t>
      </w:r>
      <w:r>
        <w:rPr>
          <w:rFonts w:ascii="仿宋_GB2312" w:eastAsia="仿宋_GB2312" w:hAnsi="宋体" w:cs="宋体" w:hint="eastAsia"/>
          <w:sz w:val="32"/>
          <w:szCs w:val="32"/>
        </w:rPr>
        <w:t>）检查检验结果与病情明显不符的；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6</w:t>
      </w:r>
      <w:r>
        <w:rPr>
          <w:rFonts w:ascii="仿宋_GB2312" w:eastAsia="仿宋_GB2312" w:hAnsi="宋体" w:cs="宋体" w:hint="eastAsia"/>
          <w:sz w:val="32"/>
          <w:szCs w:val="32"/>
        </w:rPr>
        <w:t>）患者处于急诊、急救等紧急状态下的；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7</w:t>
      </w:r>
      <w:r>
        <w:rPr>
          <w:rFonts w:ascii="仿宋_GB2312" w:eastAsia="仿宋_GB2312" w:hAnsi="宋体" w:cs="宋体" w:hint="eastAsia"/>
          <w:sz w:val="32"/>
          <w:szCs w:val="32"/>
        </w:rPr>
        <w:t>）涉及司法、伤残及病退等鉴定的；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8</w:t>
      </w:r>
      <w:r>
        <w:rPr>
          <w:rFonts w:ascii="仿宋_GB2312" w:eastAsia="仿宋_GB2312" w:hAnsi="宋体" w:cs="宋体" w:hint="eastAsia"/>
          <w:sz w:val="32"/>
          <w:szCs w:val="32"/>
        </w:rPr>
        <w:t>）患者及其家属要求进一步做检查的；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9</w:t>
      </w:r>
      <w:r>
        <w:rPr>
          <w:rFonts w:ascii="仿宋_GB2312" w:eastAsia="仿宋_GB2312" w:hAnsi="宋体" w:cs="宋体" w:hint="eastAsia"/>
          <w:sz w:val="32"/>
          <w:szCs w:val="32"/>
        </w:rPr>
        <w:t>）检查检验资料不完整的；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int="eastAsia"/>
          <w:sz w:val="32"/>
          <w:szCs w:val="32"/>
        </w:rPr>
        <w:t>10</w:t>
      </w:r>
      <w:r>
        <w:rPr>
          <w:rFonts w:ascii="仿宋_GB2312" w:eastAsia="仿宋_GB2312" w:hAnsi="宋体" w:cs="宋体" w:hint="eastAsia"/>
          <w:sz w:val="32"/>
          <w:szCs w:val="32"/>
        </w:rPr>
        <w:t>）其他情形确需复查的。</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Ansi="宋体" w:cs="宋体" w:hint="eastAsia"/>
          <w:sz w:val="32"/>
          <w:szCs w:val="32"/>
        </w:rPr>
        <w:t>医疗机构和医务人员应当在不影响疾病诊疗的前提下，在诊疗过程中，结合患者临床表现，对已纳入检查检验结果互认体系的医疗机构出具的检查检验结果予以认可，同时将患者提供的有参考价值的、予以认可的检查报告（原件或盖有报告单发出医疗机构印章的复印件）归入病历存档备查并在病历中记录，不再进行重复检查。确需重新检查的或患方要求复查的项目，应当向患者或其家属做好解释说明，充分告知复检的目的及必要性，同时向科主任请示汇报，并在病历中记录。</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Ansi="宋体" w:cs="宋体" w:hint="eastAsia"/>
          <w:sz w:val="32"/>
          <w:szCs w:val="32"/>
        </w:rPr>
        <w:t>对于因检查检验结果互认而产生纠纷的，各责任主体依法依规承担相应责任。伪造、变造、隐匿、涂改检查检验结果造成不良后果的，由违规主体依法依规承担相应责任。</w:t>
      </w:r>
    </w:p>
    <w:p w:rsidR="00F86C75" w:rsidRDefault="000E00AC" w:rsidP="007C3F67">
      <w:pPr>
        <w:spacing w:line="600" w:lineRule="exact"/>
        <w:ind w:firstLineChars="200" w:firstLine="640"/>
        <w:rPr>
          <w:rFonts w:ascii="黑体" w:eastAsia="黑体" w:hAnsi="黑体"/>
          <w:sz w:val="32"/>
          <w:szCs w:val="32"/>
        </w:rPr>
      </w:pPr>
      <w:r>
        <w:rPr>
          <w:rFonts w:ascii="黑体" w:eastAsia="黑体" w:hAnsi="黑体" w:cs="宋体" w:hint="eastAsia"/>
          <w:sz w:val="32"/>
          <w:szCs w:val="32"/>
        </w:rPr>
        <w:t>四、主要任务</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（一）积极推动互认工作</w:t>
      </w:r>
    </w:p>
    <w:p w:rsidR="00F86C75" w:rsidRDefault="000E00AC" w:rsidP="007C3F67">
      <w:pPr>
        <w:spacing w:line="600" w:lineRule="exact"/>
        <w:ind w:firstLineChars="200" w:firstLine="640"/>
        <w:rPr>
          <w:rFonts w:ascii="仿宋_GB2312" w:eastAsia="仿宋_GB2312"/>
          <w:sz w:val="32"/>
          <w:szCs w:val="32"/>
          <w:highlight w:val="yellow"/>
        </w:rPr>
      </w:pPr>
      <w:r>
        <w:rPr>
          <w:rFonts w:ascii="仿宋_GB2312" w:eastAsia="仿宋_GB2312" w:hAnsi="宋体" w:cs="宋体" w:hint="eastAsia"/>
          <w:sz w:val="32"/>
          <w:szCs w:val="32"/>
        </w:rPr>
        <w:t>成立全县医学检验、影像、超声质控中心，利用质控中心专业力量做好检查检验结果的质量管理，在开展各个专业技术培训及室间质评工作的基础上，建立全县检查检验结果互认体系，推</w:t>
      </w:r>
      <w:r>
        <w:rPr>
          <w:rFonts w:ascii="仿宋_GB2312" w:eastAsia="仿宋_GB2312" w:hAnsi="宋体" w:cs="宋体" w:hint="eastAsia"/>
          <w:sz w:val="32"/>
          <w:szCs w:val="32"/>
        </w:rPr>
        <w:lastRenderedPageBreak/>
        <w:t>动各个专业检查检验质量提升。2024年9月1日起，县内二甲及以上医疗机构（信丰县人民医院、信丰县中医院、赣南医科大学第二附属医院、信丰县妇幼保健院）在出具“互认项目清单”范围内的检查检验项目报告单时，应按照要求统一在右上角标注“信丰HR”字样，标注“信丰HR”字样检查检验结果在全县范围内给予互认，各医疗机构应按照相关要求给予认可，切实减轻患者就医负担。其他医疗机构检查检验结果将在县质控中心现场评估且结果比对通过后逐步纳入互认范围。</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（二）加大质量控制工作</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县卫健委组织开展全县临床检验室间质量评价工作，全县开展互认项目的医疗机构应达到国家级或省市室间质控评价相关标准。到</w:t>
      </w:r>
      <w:r>
        <w:rPr>
          <w:rFonts w:ascii="仿宋_GB2312" w:eastAsia="仿宋_GB2312" w:hint="eastAsia"/>
          <w:sz w:val="32"/>
          <w:szCs w:val="32"/>
        </w:rPr>
        <w:t>2024</w:t>
      </w:r>
      <w:r>
        <w:rPr>
          <w:rFonts w:ascii="仿宋_GB2312" w:eastAsia="仿宋_GB2312" w:hAnsi="宋体" w:cs="宋体" w:hint="eastAsia"/>
          <w:sz w:val="32"/>
          <w:szCs w:val="32"/>
        </w:rPr>
        <w:t>年底，互认项目的检验报告规范填写合格率达</w:t>
      </w:r>
      <w:r>
        <w:rPr>
          <w:rFonts w:ascii="仿宋_GB2312" w:eastAsia="仿宋_GB2312" w:hint="eastAsia"/>
          <w:sz w:val="32"/>
          <w:szCs w:val="32"/>
        </w:rPr>
        <w:t>100%</w:t>
      </w:r>
      <w:r>
        <w:rPr>
          <w:rFonts w:ascii="仿宋_GB2312" w:eastAsia="仿宋_GB2312" w:hAnsi="宋体" w:cs="宋体" w:hint="eastAsia"/>
          <w:sz w:val="32"/>
          <w:szCs w:val="32"/>
        </w:rPr>
        <w:t>，室间质量评价参加率达</w:t>
      </w:r>
      <w:r>
        <w:rPr>
          <w:rFonts w:ascii="仿宋_GB2312" w:eastAsia="仿宋_GB2312" w:hint="eastAsia"/>
          <w:sz w:val="32"/>
          <w:szCs w:val="32"/>
        </w:rPr>
        <w:t>98%</w:t>
      </w:r>
      <w:r>
        <w:rPr>
          <w:rFonts w:ascii="仿宋_GB2312" w:eastAsia="仿宋_GB2312" w:hAnsi="宋体" w:cs="宋体" w:hint="eastAsia"/>
          <w:sz w:val="32"/>
          <w:szCs w:val="32"/>
        </w:rPr>
        <w:t>，合格率不低于</w:t>
      </w:r>
      <w:r>
        <w:rPr>
          <w:rFonts w:ascii="仿宋_GB2312" w:eastAsia="仿宋_GB2312" w:hint="eastAsia"/>
          <w:sz w:val="32"/>
          <w:szCs w:val="32"/>
        </w:rPr>
        <w:t>90%</w:t>
      </w:r>
      <w:r>
        <w:rPr>
          <w:rFonts w:ascii="仿宋_GB2312" w:eastAsia="仿宋_GB2312" w:hAnsi="宋体" w:cs="宋体" w:hint="eastAsia"/>
          <w:sz w:val="32"/>
          <w:szCs w:val="32"/>
        </w:rPr>
        <w:t>，不合格项目分析纠正率达</w:t>
      </w:r>
      <w:r>
        <w:rPr>
          <w:rFonts w:ascii="仿宋_GB2312" w:eastAsia="仿宋_GB2312" w:hint="eastAsia"/>
          <w:sz w:val="32"/>
          <w:szCs w:val="32"/>
        </w:rPr>
        <w:t>100%</w:t>
      </w:r>
      <w:r>
        <w:rPr>
          <w:rFonts w:ascii="仿宋_GB2312" w:eastAsia="仿宋_GB2312" w:hAnsi="宋体" w:cs="宋体" w:hint="eastAsia"/>
          <w:sz w:val="32"/>
          <w:szCs w:val="32"/>
        </w:rPr>
        <w:t>。保证检验检查结果的准确、可靠，县级质控中心负责全县医疗机构临床实验室、影像检查的质量控制和评价，根据我县实际情况制定相应的检查指南，明确质量控制规范，明确人员资质、设备配置、操作流程，规范检查前、中、后全流程操作，强调影像、超声质量和图像，规范诊断报告书书写，提高全县各级各类医疗机构影像、超声、检验检查水平；定期开展影像、超声、检验检查质量评估并根据评估情况确定互认范围。质量评价（含检验检查结果比对）的频次不得少于半年一次。</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（三）强化仪器设备管理</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全县各医疗卫生机构要加强对检查检验仪器设备的检测管理，</w:t>
      </w:r>
      <w:r>
        <w:rPr>
          <w:rFonts w:ascii="仿宋_GB2312" w:eastAsia="仿宋_GB2312" w:hAnsi="宋体" w:cs="宋体" w:hint="eastAsia"/>
          <w:sz w:val="32"/>
          <w:szCs w:val="32"/>
        </w:rPr>
        <w:lastRenderedPageBreak/>
        <w:t>按照要求做好设备维护、调试工作，确保检查检验结果的准确性、安全性、同质性。信丰县卫健委要充分掌握检查检验结果互认医疗机构的仪器设备情况，尽量实现不同仪器设备之间的检查检验结果互认。</w:t>
      </w:r>
    </w:p>
    <w:p w:rsidR="00F86C75" w:rsidRDefault="000E00AC" w:rsidP="007C3F67">
      <w:pPr>
        <w:spacing w:line="600" w:lineRule="exact"/>
        <w:ind w:firstLineChars="200" w:firstLine="643"/>
        <w:rPr>
          <w:rFonts w:ascii="楷体_GB2312" w:eastAsia="楷体_GB2312"/>
          <w:b/>
          <w:sz w:val="32"/>
          <w:szCs w:val="32"/>
        </w:rPr>
      </w:pPr>
      <w:r>
        <w:rPr>
          <w:rFonts w:ascii="楷体_GB2312" w:eastAsia="楷体_GB2312" w:hAnsi="宋体" w:cs="宋体" w:hint="eastAsia"/>
          <w:b/>
          <w:sz w:val="32"/>
          <w:szCs w:val="32"/>
        </w:rPr>
        <w:t>（四）推进信息平台建设</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全县各医疗卫生机构应当按照医院信息化建设标准与规范要求，加强以电子病历为核心的医院信息平台建设，推动检查检验结果的互通共享。</w:t>
      </w:r>
    </w:p>
    <w:p w:rsidR="00F86C75" w:rsidRDefault="000E00AC" w:rsidP="007C3F67">
      <w:pPr>
        <w:spacing w:line="600" w:lineRule="exact"/>
        <w:ind w:firstLineChars="200" w:firstLine="640"/>
        <w:rPr>
          <w:rFonts w:ascii="黑体" w:eastAsia="黑体" w:hAnsi="黑体"/>
          <w:sz w:val="32"/>
          <w:szCs w:val="32"/>
        </w:rPr>
      </w:pPr>
      <w:r>
        <w:rPr>
          <w:rFonts w:ascii="黑体" w:eastAsia="黑体" w:hAnsi="黑体" w:cs="宋体" w:hint="eastAsia"/>
          <w:sz w:val="32"/>
          <w:szCs w:val="32"/>
        </w:rPr>
        <w:t>五、工作要求</w:t>
      </w:r>
    </w:p>
    <w:p w:rsidR="00F86C75" w:rsidRDefault="000E00AC" w:rsidP="007C3F67">
      <w:pPr>
        <w:spacing w:line="600" w:lineRule="exact"/>
        <w:ind w:firstLineChars="200" w:firstLine="643"/>
        <w:rPr>
          <w:rFonts w:ascii="仿宋_GB2312" w:eastAsia="仿宋_GB2312"/>
          <w:sz w:val="32"/>
          <w:szCs w:val="32"/>
        </w:rPr>
      </w:pPr>
      <w:r>
        <w:rPr>
          <w:rFonts w:ascii="楷体_GB2312" w:eastAsia="楷体_GB2312" w:hAnsi="宋体" w:cs="宋体" w:hint="eastAsia"/>
          <w:b/>
          <w:sz w:val="32"/>
          <w:szCs w:val="32"/>
        </w:rPr>
        <w:t>（一）加强组织领导。</w:t>
      </w:r>
      <w:r>
        <w:rPr>
          <w:rFonts w:ascii="仿宋_GB2312" w:eastAsia="仿宋_GB2312" w:hAnsi="宋体" w:cs="宋体" w:hint="eastAsia"/>
          <w:sz w:val="32"/>
          <w:szCs w:val="32"/>
        </w:rPr>
        <w:t>检查检验结果互认工作是规范医疗行为促进合理医疗检查的</w:t>
      </w:r>
      <w:r>
        <w:rPr>
          <w:rFonts w:ascii="仿宋_GB2312" w:eastAsia="仿宋_GB2312" w:hint="eastAsia"/>
          <w:sz w:val="32"/>
          <w:szCs w:val="32"/>
        </w:rPr>
        <w:t xml:space="preserve"> </w:t>
      </w:r>
      <w:r>
        <w:rPr>
          <w:rFonts w:ascii="仿宋_GB2312" w:eastAsia="仿宋_GB2312" w:hAnsi="宋体" w:cs="宋体" w:hint="eastAsia"/>
          <w:sz w:val="32"/>
          <w:szCs w:val="32"/>
        </w:rPr>
        <w:t>重要措施，是改善医疗服务工作的核心内容之一，全县各医疗卫生机构要充分认识做好检查检验结果互认工作的重要性，加强对检查检验结果互认工作的组织领导，采取有效措施，逐步提高检查检验结果同质化水平和互认比例。</w:t>
      </w:r>
    </w:p>
    <w:p w:rsidR="00F86C75" w:rsidRDefault="000E00AC" w:rsidP="007C3F67">
      <w:pPr>
        <w:spacing w:line="600" w:lineRule="exact"/>
        <w:ind w:firstLineChars="200" w:firstLine="643"/>
        <w:rPr>
          <w:rFonts w:ascii="仿宋_GB2312" w:eastAsia="仿宋_GB2312"/>
          <w:sz w:val="32"/>
          <w:szCs w:val="32"/>
        </w:rPr>
      </w:pPr>
      <w:r>
        <w:rPr>
          <w:rFonts w:ascii="楷体_GB2312" w:eastAsia="楷体_GB2312" w:hAnsi="宋体" w:cs="宋体" w:hint="eastAsia"/>
          <w:b/>
          <w:sz w:val="32"/>
          <w:szCs w:val="32"/>
        </w:rPr>
        <w:t>（二）压实主体责任。</w:t>
      </w:r>
      <w:r>
        <w:rPr>
          <w:rFonts w:ascii="仿宋_GB2312" w:eastAsia="仿宋_GB2312" w:hAnsi="宋体" w:cs="宋体" w:hint="eastAsia"/>
          <w:sz w:val="32"/>
          <w:szCs w:val="32"/>
        </w:rPr>
        <w:t>全县各医疗卫生机构要建立健全本单位互认工作管理制度，加强人员培训，规范工作流程，为有关医务人员开展互认工作提供必要的设备设施及保障措施。医务人员应当遵守行业规范，恪守医德，合理诊疗，努力提高专业水平和服务质量，对符合条件的检查检验结果能认尽认。</w:t>
      </w:r>
    </w:p>
    <w:p w:rsidR="00F86C75" w:rsidRDefault="000E00AC" w:rsidP="007C3F67">
      <w:pPr>
        <w:spacing w:line="600" w:lineRule="exact"/>
        <w:ind w:firstLineChars="200" w:firstLine="643"/>
        <w:rPr>
          <w:rFonts w:ascii="仿宋_GB2312" w:eastAsia="仿宋_GB2312"/>
          <w:sz w:val="32"/>
          <w:szCs w:val="32"/>
        </w:rPr>
      </w:pPr>
      <w:r>
        <w:rPr>
          <w:rFonts w:ascii="楷体_GB2312" w:eastAsia="楷体_GB2312" w:hAnsi="宋体" w:cs="宋体" w:hint="eastAsia"/>
          <w:b/>
          <w:sz w:val="32"/>
          <w:szCs w:val="32"/>
        </w:rPr>
        <w:t>（三）加强督导检查。</w:t>
      </w:r>
      <w:r>
        <w:rPr>
          <w:rFonts w:ascii="仿宋_GB2312" w:eastAsia="仿宋_GB2312" w:hAnsi="宋体" w:cs="宋体" w:hint="eastAsia"/>
          <w:sz w:val="32"/>
          <w:szCs w:val="32"/>
        </w:rPr>
        <w:t>为确保检查检验结果互认工作顺利推进，信丰县卫健委将每半年组织专家（县级院区影像、超声、检验科主任或中级职称以上骨干）对全县各级各类医疗机构进行督导检查，了解检查检验结果互认工作情况及检查检验费用占比情</w:t>
      </w:r>
      <w:r>
        <w:rPr>
          <w:rFonts w:ascii="仿宋_GB2312" w:eastAsia="仿宋_GB2312" w:hAnsi="宋体" w:cs="宋体" w:hint="eastAsia"/>
          <w:sz w:val="32"/>
          <w:szCs w:val="32"/>
        </w:rPr>
        <w:lastRenderedPageBreak/>
        <w:t>况，对问题突出的单位提出改进要求，并行通报处理。</w:t>
      </w:r>
    </w:p>
    <w:p w:rsidR="00F86C75" w:rsidRDefault="000E00AC" w:rsidP="007C3F67">
      <w:pPr>
        <w:spacing w:line="600" w:lineRule="exact"/>
        <w:ind w:firstLineChars="200" w:firstLine="643"/>
        <w:rPr>
          <w:rFonts w:ascii="仿宋_GB2312" w:eastAsia="仿宋_GB2312" w:hAnsi="宋体" w:cs="宋体"/>
          <w:sz w:val="32"/>
          <w:szCs w:val="32"/>
        </w:rPr>
      </w:pPr>
      <w:r>
        <w:rPr>
          <w:rFonts w:ascii="楷体_GB2312" w:eastAsia="楷体_GB2312" w:hAnsi="宋体" w:cs="宋体" w:hint="eastAsia"/>
          <w:b/>
          <w:sz w:val="32"/>
          <w:szCs w:val="32"/>
        </w:rPr>
        <w:t>（四）加强宣传引导。</w:t>
      </w:r>
      <w:r>
        <w:rPr>
          <w:rFonts w:ascii="仿宋_GB2312" w:eastAsia="仿宋_GB2312"/>
          <w:noProof/>
          <w:sz w:val="32"/>
          <w:szCs w:val="32"/>
        </w:rPr>
        <mc:AlternateContent>
          <mc:Choice Requires="wps">
            <w:drawing>
              <wp:anchor distT="0" distB="0" distL="114300" distR="114300" simplePos="0" relativeHeight="251657216" behindDoc="0" locked="0" layoutInCell="0" allowOverlap="1" wp14:anchorId="7556987A" wp14:editId="16246B05">
                <wp:simplePos x="0" y="0"/>
                <wp:positionH relativeFrom="page">
                  <wp:posOffset>5896610</wp:posOffset>
                </wp:positionH>
                <wp:positionV relativeFrom="page">
                  <wp:posOffset>9996805</wp:posOffset>
                </wp:positionV>
                <wp:extent cx="64389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3890" cy="146050"/>
                        </a:xfrm>
                        <a:prstGeom prst="rect">
                          <a:avLst/>
                        </a:prstGeom>
                        <a:noFill/>
                        <a:ln>
                          <a:noFill/>
                        </a:ln>
                      </wps:spPr>
                      <wps:txbx>
                        <w:txbxContent>
                          <w:p w:rsidR="00F86C75" w:rsidRDefault="00F86C75"/>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4.3pt;margin-top:787.15pt;width:50.7pt;height:1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JnwEAABcDAAAOAAAAZHJzL2Uyb0RvYy54bWysUkFu2zAQvAfoHwjea8puaqSCZQNFkCBA&#10;0QZI+gCaIi0CJJcgWUv+QPuDnHLpPe/yO7JkZKdJbkEv1Gp3uDszy8VqsIZsZYgaXEOnk4oS6QS0&#10;2m0a+vP24uMZJTFx13IDTjZ0JyNdLT+cLHpfyxl0YFoZCDZxse59Q7uUfM1YFJ20PE7AS4dFBcHy&#10;hL9hw9rAe+xuDZtV1Zz1EFofQMgYMXv+VKTL0l8pKdIPpaJMxDQUuaVyhnKu88mWC15vAvedFiMN&#10;/g4WlmuHQ4+tznni5FfQb1pZLQJEUGkiwDJQSgtZNKCaafVKzU3HvSxa0JzojzbF/9dWfN9eB6Jb&#10;3B0ljltc0f7uz/7+Yf/3N5lme3ofa0TdeMSl4SsMGTrmIyaz6kEFm7+oh2Adjd4dzZVDIgKT89NP&#10;Z1+wIrA0PZ1Xn4v57PmyDzFdSrAkBw0NuLtiKd9+iwkHIvQAybMcXGhjyv6Me5FAYM6wzPyJYY7S&#10;sB5G2mtod6jGXDl0Mr+KQxAOwXoM8th8Gd0vBMaXktf7739BPb/n5SMAAAD//wMAUEsDBBQABgAI&#10;AAAAIQBk+N3a4gAAAA4BAAAPAAAAZHJzL2Rvd25yZXYueG1sTI/BTsMwEETvSPyDtUjcqE0DaZPG&#10;qSoEJyREGg49OvE2iRqvQ+y24e9xTnDcmafZmWw7mZ5dcHSdJQmPCwEMqba6o0bCV/n2sAbmvCKt&#10;ekso4QcdbPPbm0yl2l6pwMveNyyEkEuVhNb7IeXc1S0a5RZ2QAre0Y5G+XCODdejuoZw0/OlEDE3&#10;qqPwoVUDvrRYn/ZnI2F3oOK1+/6oPotj0ZVlIug9Pkl5fzftNsA8Tv4Phrl+qA556FTZM2nHegnJ&#10;ch0HNBjPq6cI2IyISIR91awlqwh4nvH/M/JfAAAA//8DAFBLAQItABQABgAIAAAAIQC2gziS/gAA&#10;AOEBAAATAAAAAAAAAAAAAAAAAAAAAABbQ29udGVudF9UeXBlc10ueG1sUEsBAi0AFAAGAAgAAAAh&#10;ADj9If/WAAAAlAEAAAsAAAAAAAAAAAAAAAAALwEAAF9yZWxzLy5yZWxzUEsBAi0AFAAGAAgAAAAh&#10;ALIe/EmfAQAAFwMAAA4AAAAAAAAAAAAAAAAALgIAAGRycy9lMm9Eb2MueG1sUEsBAi0AFAAGAAgA&#10;AAAhAGT43driAAAADgEAAA8AAAAAAAAAAAAAAAAA+QMAAGRycy9kb3ducmV2LnhtbFBLBQYAAAAA&#10;BAAEAPMAAAAIBQAAAAA=&#10;" o:allowincell="f" filled="f" stroked="f">
                <v:textbox inset="0,0,0,0">
                  <w:txbxContent>
                    <w:p w:rsidR="00F86C75" w:rsidRDefault="00F86C75"/>
                  </w:txbxContent>
                </v:textbox>
                <w10:wrap anchorx="page" anchory="page"/>
              </v:shape>
            </w:pict>
          </mc:Fallback>
        </mc:AlternateContent>
      </w:r>
      <w:r>
        <w:rPr>
          <w:rFonts w:ascii="仿宋_GB2312" w:eastAsia="仿宋_GB2312" w:hAnsi="宋体" w:cs="宋体" w:hint="eastAsia"/>
          <w:sz w:val="32"/>
          <w:szCs w:val="32"/>
        </w:rPr>
        <w:t>定期梳理全县各医疗机构互认项目清单、互认范围，并按有关规定加强公示公开，便于医疗机构和社会公众查询了解。各单位要定期将符合条件的人员资质情况向县卫健委备案。同时充分发挥媒体作用，加强对公众的告知，引导就医群众合理、科学认识结果互认工作，提高群众知晓率和认可度。</w:t>
      </w:r>
    </w:p>
    <w:p w:rsidR="00F86C75" w:rsidRDefault="000E00AC" w:rsidP="007C3F67">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附件：</w:t>
      </w:r>
      <w:r>
        <w:rPr>
          <w:rFonts w:ascii="仿宋_GB2312" w:eastAsia="仿宋_GB2312" w:hint="eastAsia"/>
          <w:sz w:val="32"/>
          <w:szCs w:val="32"/>
        </w:rPr>
        <w:t>1.</w:t>
      </w:r>
      <w:r>
        <w:rPr>
          <w:rFonts w:ascii="仿宋_GB2312" w:eastAsia="仿宋_GB2312" w:hAnsi="宋体" w:cs="宋体" w:hint="eastAsia"/>
          <w:sz w:val="32"/>
          <w:szCs w:val="32"/>
        </w:rPr>
        <w:t>信丰县检查检验结果互认项目清单（</w:t>
      </w:r>
      <w:r>
        <w:rPr>
          <w:rFonts w:ascii="仿宋_GB2312" w:eastAsia="仿宋_GB2312" w:hint="eastAsia"/>
          <w:sz w:val="32"/>
          <w:szCs w:val="32"/>
        </w:rPr>
        <w:t>2024</w:t>
      </w:r>
      <w:r>
        <w:rPr>
          <w:rFonts w:ascii="仿宋_GB2312" w:eastAsia="仿宋_GB2312" w:hAnsi="宋体" w:cs="宋体" w:hint="eastAsia"/>
          <w:sz w:val="32"/>
          <w:szCs w:val="32"/>
        </w:rPr>
        <w:t>年版）</w:t>
      </w:r>
    </w:p>
    <w:p w:rsidR="00F86C75" w:rsidRDefault="000E00AC" w:rsidP="007C3F67">
      <w:pPr>
        <w:spacing w:line="60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信丰县临床检验检查结果互认标准（</w:t>
      </w:r>
      <w:r>
        <w:rPr>
          <w:rFonts w:ascii="仿宋_GB2312" w:eastAsia="仿宋_GB2312" w:hint="eastAsia"/>
          <w:sz w:val="32"/>
          <w:szCs w:val="32"/>
        </w:rPr>
        <w:t>2024</w:t>
      </w:r>
      <w:r>
        <w:rPr>
          <w:rFonts w:ascii="仿宋_GB2312" w:eastAsia="仿宋_GB2312" w:hAnsi="宋体" w:cs="宋体" w:hint="eastAsia"/>
          <w:sz w:val="32"/>
          <w:szCs w:val="32"/>
        </w:rPr>
        <w:t>年版）</w:t>
      </w:r>
    </w:p>
    <w:p w:rsidR="00F86C75" w:rsidRDefault="000E00AC" w:rsidP="007C3F67">
      <w:pPr>
        <w:spacing w:line="60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hAnsi="宋体" w:cs="宋体" w:hint="eastAsia"/>
          <w:sz w:val="32"/>
          <w:szCs w:val="32"/>
        </w:rPr>
        <w:t>信丰县医学影像检查结果互认标准（</w:t>
      </w:r>
      <w:r>
        <w:rPr>
          <w:rFonts w:ascii="仿宋_GB2312" w:eastAsia="仿宋_GB2312" w:hint="eastAsia"/>
          <w:sz w:val="32"/>
          <w:szCs w:val="32"/>
        </w:rPr>
        <w:t>2024</w:t>
      </w:r>
      <w:r>
        <w:rPr>
          <w:rFonts w:ascii="仿宋_GB2312" w:eastAsia="仿宋_GB2312" w:hAnsi="宋体" w:cs="宋体" w:hint="eastAsia"/>
          <w:sz w:val="32"/>
          <w:szCs w:val="32"/>
        </w:rPr>
        <w:t>年版）</w:t>
      </w:r>
    </w:p>
    <w:p w:rsidR="00F86C75" w:rsidRDefault="000E00AC" w:rsidP="007C3F67">
      <w:pPr>
        <w:spacing w:line="600" w:lineRule="exact"/>
        <w:ind w:firstLineChars="500" w:firstLine="1600"/>
        <w:rPr>
          <w:rFonts w:ascii="仿宋_GB2312" w:eastAsia="仿宋_GB2312" w:hAnsi="宋体" w:cs="宋体"/>
          <w:sz w:val="32"/>
          <w:szCs w:val="32"/>
        </w:rPr>
      </w:pPr>
      <w:r>
        <w:rPr>
          <w:rFonts w:ascii="仿宋_GB2312" w:eastAsia="仿宋_GB2312" w:hint="eastAsia"/>
          <w:sz w:val="32"/>
          <w:szCs w:val="32"/>
        </w:rPr>
        <w:t>4.</w:t>
      </w:r>
      <w:r>
        <w:rPr>
          <w:rFonts w:ascii="仿宋_GB2312" w:eastAsia="仿宋_GB2312" w:hAnsi="宋体" w:cs="宋体" w:hint="eastAsia"/>
          <w:sz w:val="32"/>
          <w:szCs w:val="32"/>
        </w:rPr>
        <w:t>信丰县超声医学检查结果互认标准（</w:t>
      </w:r>
      <w:r>
        <w:rPr>
          <w:rFonts w:ascii="仿宋_GB2312" w:eastAsia="仿宋_GB2312" w:hint="eastAsia"/>
          <w:sz w:val="32"/>
          <w:szCs w:val="32"/>
        </w:rPr>
        <w:t>2024</w:t>
      </w:r>
      <w:r>
        <w:rPr>
          <w:rFonts w:ascii="仿宋_GB2312" w:eastAsia="仿宋_GB2312" w:hAnsi="宋体" w:cs="宋体" w:hint="eastAsia"/>
          <w:sz w:val="32"/>
          <w:szCs w:val="32"/>
        </w:rPr>
        <w:t>年版）</w:t>
      </w:r>
    </w:p>
    <w:p w:rsidR="00F86C75" w:rsidRDefault="000E00AC" w:rsidP="007C3F67">
      <w:pPr>
        <w:spacing w:line="60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5.信丰县医疗机构检查报告（样式）</w:t>
      </w:r>
    </w:p>
    <w:p w:rsidR="00F86C75" w:rsidRDefault="000E00AC" w:rsidP="007C3F67">
      <w:pPr>
        <w:spacing w:line="600" w:lineRule="exact"/>
        <w:ind w:left="25"/>
        <w:rPr>
          <w:rFonts w:ascii="仿宋_GB2312" w:eastAsia="仿宋_GB2312" w:hAnsi="宋体" w:cs="宋体"/>
          <w:sz w:val="32"/>
          <w:szCs w:val="32"/>
        </w:rPr>
      </w:pPr>
      <w:r>
        <w:rPr>
          <w:rFonts w:ascii="仿宋_GB2312" w:eastAsia="仿宋_GB2312" w:hAnsi="宋体" w:cs="宋体" w:hint="eastAsia"/>
          <w:sz w:val="32"/>
          <w:szCs w:val="32"/>
        </w:rPr>
        <w:t xml:space="preserve">      </w:t>
      </w:r>
    </w:p>
    <w:p w:rsidR="000E00AC" w:rsidRDefault="00520ADC" w:rsidP="007C3F67">
      <w:pPr>
        <w:spacing w:line="600" w:lineRule="exact"/>
        <w:ind w:left="25"/>
        <w:rPr>
          <w:rFonts w:ascii="仿宋_GB2312" w:eastAsia="仿宋_GB2312" w:hAnsi="宋体" w:cs="宋体"/>
          <w:sz w:val="32"/>
          <w:szCs w:val="32"/>
        </w:rPr>
      </w:pPr>
      <w:r w:rsidRPr="007C3F67">
        <w:rPr>
          <w:rFonts w:ascii="方正小标宋简体" w:eastAsia="方正小标宋简体" w:hAnsi="宋体"/>
          <w:b/>
          <w:noProof/>
          <w:color w:val="FF0000"/>
          <w:w w:val="44"/>
          <w:sz w:val="202"/>
          <w:szCs w:val="140"/>
        </w:rPr>
        <w:drawing>
          <wp:anchor distT="0" distB="0" distL="114300" distR="114300" simplePos="0" relativeHeight="251663360" behindDoc="1" locked="0" layoutInCell="1" allowOverlap="1" wp14:anchorId="3FE108B9" wp14:editId="371869AA">
            <wp:simplePos x="0" y="0"/>
            <wp:positionH relativeFrom="column">
              <wp:posOffset>3400425</wp:posOffset>
            </wp:positionH>
            <wp:positionV relativeFrom="paragraph">
              <wp:posOffset>266700</wp:posOffset>
            </wp:positionV>
            <wp:extent cx="1485900" cy="14287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85900" cy="1428750"/>
                    </a:xfrm>
                    <a:prstGeom prst="rect">
                      <a:avLst/>
                    </a:prstGeom>
                    <a:noFill/>
                  </pic:spPr>
                </pic:pic>
              </a:graphicData>
            </a:graphic>
          </wp:anchor>
        </w:drawing>
      </w:r>
    </w:p>
    <w:p w:rsidR="000E00AC" w:rsidRDefault="000E00AC" w:rsidP="007C3F67">
      <w:pPr>
        <w:spacing w:line="600" w:lineRule="exact"/>
        <w:ind w:left="25"/>
        <w:rPr>
          <w:rFonts w:ascii="黑体" w:eastAsia="黑体" w:hAnsi="黑体" w:cs="黑体"/>
          <w:spacing w:val="-2"/>
          <w:sz w:val="31"/>
          <w:szCs w:val="31"/>
        </w:rPr>
      </w:pPr>
    </w:p>
    <w:p w:rsidR="00F86C75" w:rsidRDefault="000E00AC" w:rsidP="007C3F67">
      <w:pPr>
        <w:spacing w:line="600" w:lineRule="exact"/>
        <w:ind w:left="24" w:firstLineChars="1650" w:firstLine="5214"/>
        <w:rPr>
          <w:rFonts w:ascii="仿宋_GB2312" w:eastAsia="仿宋_GB2312" w:hAnsi="仿宋_GB2312" w:cs="仿宋_GB2312"/>
          <w:spacing w:val="-2"/>
          <w:sz w:val="32"/>
          <w:szCs w:val="32"/>
        </w:rPr>
      </w:pPr>
      <w:r>
        <w:rPr>
          <w:rFonts w:ascii="仿宋_GB2312" w:eastAsia="仿宋_GB2312" w:hAnsi="仿宋_GB2312" w:cs="仿宋_GB2312"/>
          <w:spacing w:val="-2"/>
          <w:sz w:val="32"/>
          <w:szCs w:val="32"/>
        </w:rPr>
        <w:t>2024年9月2日</w:t>
      </w:r>
    </w:p>
    <w:p w:rsidR="00F86C75" w:rsidRDefault="00F86C75"/>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0E00AC" w:rsidRDefault="000E00AC"/>
    <w:p w:rsidR="00F86C75" w:rsidRDefault="000E00AC">
      <w:pPr>
        <w:spacing w:line="600" w:lineRule="exact"/>
        <w:rPr>
          <w:rFonts w:ascii="仿宋" w:eastAsia="仿宋" w:hAnsi="仿宋"/>
          <w:sz w:val="36"/>
          <w:szCs w:val="36"/>
        </w:rPr>
      </w:pPr>
      <w:r>
        <w:rPr>
          <w:rFonts w:ascii="仿宋" w:eastAsia="仿宋" w:hAnsi="仿宋"/>
          <w:noProof/>
          <w:sz w:val="28"/>
          <w:szCs w:val="28"/>
          <w:u w:val="single"/>
        </w:rPr>
        <mc:AlternateContent>
          <mc:Choice Requires="wps">
            <w:drawing>
              <wp:anchor distT="0" distB="0" distL="114300" distR="114300" simplePos="0" relativeHeight="251656192" behindDoc="0" locked="0" layoutInCell="1" allowOverlap="1" wp14:anchorId="7EB96E6D" wp14:editId="2ACE570B">
                <wp:simplePos x="0" y="0"/>
                <wp:positionH relativeFrom="column">
                  <wp:posOffset>4445</wp:posOffset>
                </wp:positionH>
                <wp:positionV relativeFrom="paragraph">
                  <wp:posOffset>20955</wp:posOffset>
                </wp:positionV>
                <wp:extent cx="58293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5pt;margin-top:1.65pt;height:0pt;width:459pt;z-index:251662336;mso-width-relative:page;mso-height-relative:page;" filled="f" stroked="t" coordsize="21600,21600" o:gfxdata="UEsDBAoAAAAAAIdO4kAAAAAAAAAAAAAAAAAEAAAAZHJzL1BLAwQUAAAACACHTuJAEpD9L9EAAAAE&#10;AQAADwAAAGRycy9kb3ducmV2LnhtbE2OTU/DMBBE70j8B2uRuFTUTiNBCXF6AHLjQgviuo2XJCJe&#10;p7H7Ab+ehQscn2Y088rVyQ/qQFPsA1vI5gYUcRNcz62Fl019tQQVE7LDITBZ+KQIq+r8rMTChSM/&#10;02GdWiUjHAu00KU0FlrHpiOPcR5GYsnew+QxCU6tdhMeZdwPemHMtfbYszx0ONJ9R83Heu8txPqV&#10;dvXXrJmZt7wNtNg9PD2itZcXmbkDleiU/srwoy/qUInTNuzZRTVYuJGehTwHJeFtthTe/rKuSv1f&#10;vvoGUEsDBBQAAAAIAIdO4kClTGAL6QEAALgDAAAOAAAAZHJzL2Uyb0RvYy54bWytU82O0zAQviPx&#10;DpbvNGlQ0W7UdA+tlssClXZ5gKnjNBa2x7Ldpn0JXgCJG5w4cudtWB6DsfvDslz2QA6WxzPzzXzf&#10;TKZXO6PZVvqg0DZ8PCo5k1Zgq+y64e/vrl9ccBYi2BY0WtnwvQz8avb82XRwtaywR91KzwjEhnpw&#10;De9jdHVRBNFLA2GETlpydugNRDL9umg9DIRudFGV5atiQN86j0KGQK+Lg5MfEf1TALHrlJALFBsj&#10;bTygeqkhEqXQKxf4LHfbdVLEd10XZGS64cQ05pOK0H2VzmI2hXrtwfVKHFuAp7TwiJMBZanoGWoB&#10;EdjGq3+gjBIeA3ZxJNAUByJZEWIxLh9pc9uDk5kLSR3cWfTw/2DF2+3SM9U2vOLMgqGB33/6/vPj&#10;l18/PtN5/+0rq5JIgws1xc7t0ieaYmdv3Q2KD4FZnPdg1zI3e7d3hDBOGcVfKckIjkqthjfYUgxs&#10;ImbFdp03CZK0YLs8mP15MHIXmaDHyUV1+bKkmYmTr4D6lOh8iK8lGpYuDdfKJs2ghu1NiKkRqE8h&#10;6dnitdI6z11bNjT8clJNckJArdrkTGHBr1dz7dkW0ubkL7Miz8MwjxvbHopom/JkXrpj5RPrg34r&#10;bPdLf5KGBpp7Oy5f2piHdhbwzw83+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kP0v0QAAAAQB&#10;AAAPAAAAAAAAAAEAIAAAACIAAABkcnMvZG93bnJldi54bWxQSwECFAAUAAAACACHTuJApUxgC+kB&#10;AAC4AwAADgAAAAAAAAABACAAAAAgAQAAZHJzL2Uyb0RvYy54bWxQSwUGAAAAAAYABgBZAQAAewUA&#10;AAAA&#10;">
                <v:fill on="f" focussize="0,0"/>
                <v:stroke color="#000000" joinstyle="round"/>
                <v:imagedata o:title=""/>
                <o:lock v:ext="edit" aspectratio="f"/>
              </v:line>
            </w:pict>
          </mc:Fallback>
        </mc:AlternateContent>
      </w:r>
      <w:r>
        <w:rPr>
          <w:rFonts w:ascii="仿宋" w:eastAsia="仿宋" w:hAnsi="仿宋" w:hint="eastAsia"/>
          <w:sz w:val="28"/>
          <w:szCs w:val="28"/>
        </w:rPr>
        <w:t>信丰县卫生健康委员会办公室                  2024年9月2日印发</w:t>
      </w:r>
    </w:p>
    <w:p w:rsidR="00F86C75" w:rsidRDefault="00F86C75">
      <w:pPr>
        <w:spacing w:line="20" w:lineRule="exact"/>
      </w:pPr>
    </w:p>
    <w:p w:rsidR="00F86C75" w:rsidRDefault="000E00AC">
      <w:pPr>
        <w:spacing w:line="20" w:lineRule="exact"/>
        <w:rPr>
          <w:rFonts w:ascii="仿宋" w:eastAsia="仿宋" w:hAnsi="仿宋"/>
          <w:sz w:val="28"/>
          <w:szCs w:val="28"/>
          <w:u w:val="single"/>
        </w:rPr>
      </w:pPr>
      <w:r>
        <w:rPr>
          <w:rFonts w:ascii="仿宋" w:eastAsia="仿宋" w:hAnsi="仿宋"/>
          <w:noProof/>
          <w:sz w:val="28"/>
          <w:szCs w:val="28"/>
          <w:u w:val="single"/>
        </w:rPr>
        <mc:AlternateContent>
          <mc:Choice Requires="wps">
            <w:drawing>
              <wp:anchor distT="0" distB="0" distL="114300" distR="114300" simplePos="0" relativeHeight="251655168" behindDoc="0" locked="0" layoutInCell="1" allowOverlap="1" wp14:anchorId="11C43C7B" wp14:editId="305104A4">
                <wp:simplePos x="0" y="0"/>
                <wp:positionH relativeFrom="column">
                  <wp:posOffset>4445</wp:posOffset>
                </wp:positionH>
                <wp:positionV relativeFrom="paragraph">
                  <wp:posOffset>8255</wp:posOffset>
                </wp:positionV>
                <wp:extent cx="58293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5pt;margin-top:0.65pt;height:0pt;width:459pt;z-index:251661312;mso-width-relative:page;mso-height-relative:page;" filled="f" stroked="t" coordsize="21600,21600" o:gfxdata="UEsDBAoAAAAAAIdO4kAAAAAAAAAAAAAAAAAEAAAAZHJzL1BLAwQUAAAACACHTuJA9UmjFNEAAAAE&#10;AQAADwAAAGRycy9kb3ducmV2LnhtbE2Oy07DMBBF90j8gzVIbKrWTitBG+J0AWTHhhbEdhoPSUQ8&#10;TmP3AV/PwAaWZ+7VnVOsz75XRxpjF9hCNjOgiOvgOm4svGyr6RJUTMgO+8Bk4ZMirMvLiwJzF078&#10;TMdNapSMcMzRQpvSkGsd65Y8xlkYiCV7D6PHJDg22o14knHf67kxN9pjx/KhxYHuW6o/NgdvIVav&#10;tK++JvXEvC2aQPP9w9MjWnt9lZk7UInO6a8MP/qiDqU47cKBXVS9hVvpyXUBSsJVthTe/bIuC/1f&#10;vvwGUEsDBBQAAAAIAIdO4kADVVtP6QEAALgDAAAOAAAAZHJzL2Uyb0RvYy54bWytU81uEzEQviPx&#10;DpbvZDeJgtpVNj0kKpcCkVoeYOL1Zi1sj2U72eQleAEkbnDiyJ23aXkMxs4PpVx6YA+WxzPzzXzf&#10;zE6vdkazrfRBoa35cFByJq3ARtl1zT/cXb+64CxEsA1otLLmexn41ezli2nvKjnCDnUjPSMQG6re&#10;1byL0VVFEUQnDYQBOmnJ2aI3EMn066Lx0BO60cWoLF8XPfrGeRQyBHpdHJz8iOifA4htq4RcoNgY&#10;aeMB1UsNkSiFTrnAZ7nbtpUivm/bICPTNSemMZ9UhO6rdBazKVRrD65T4tgCPKeFJ5wMKEtFz1AL&#10;iMA2Xv0DZZTwGLCNA4GmOBDJihCLYflEm9sOnMxcSOrgzqKH/wcr3m2Xnqmm5mPOLBga+MPnH/ef&#10;vv76+YXOh+/f2DiJ1LtQUezcLn2iKXb21t2g+BiYxXkHdi1zs3d7RwjDlFH8lZKM4KjUqn+LDcXA&#10;JmJWbNd6kyBJC7bLg9mfByN3kQl6nFyMLsclzUycfAVUp0TnQ3wj0bB0qblWNmkGFWxvQkyNQHUK&#10;Sc8Wr5XWee7asr7ml5PRJCcE1KpJzhQW/Ho1155tIW1O/jIr8jwO87ixzaGItilP5qU7Vj6xPui3&#10;wma/9CdpaKC5t+PypY15bGcB//xw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SaMU0QAAAAQB&#10;AAAPAAAAAAAAAAEAIAAAACIAAABkcnMvZG93bnJldi54bWxQSwECFAAUAAAACACHTuJAA1VbT+kB&#10;AAC4AwAADgAAAAAAAAABACAAAAAgAQAAZHJzL2Uyb0RvYy54bWxQSwUGAAAAAAYABgBZAQAAewUA&#10;AAAA&#10;">
                <v:fill on="f" focussize="0,0"/>
                <v:stroke color="#000000" joinstyle="round"/>
                <v:imagedata o:title=""/>
                <o:lock v:ext="edit" aspectratio="f"/>
              </v:line>
            </w:pict>
          </mc:Fallback>
        </mc:AlternateContent>
      </w:r>
    </w:p>
    <w:p w:rsidR="000E00AC" w:rsidRDefault="000E00AC">
      <w:pPr>
        <w:spacing w:line="230" w:lineRule="auto"/>
        <w:rPr>
          <w:rFonts w:ascii="仿宋_GB2312" w:eastAsia="仿宋_GB2312" w:hAnsi="仿宋_GB2312" w:cs="仿宋_GB2312"/>
          <w:spacing w:val="-2"/>
          <w:sz w:val="32"/>
          <w:szCs w:val="32"/>
        </w:rPr>
        <w:sectPr w:rsidR="000E00AC">
          <w:footerReference w:type="even" r:id="rId10"/>
          <w:footerReference w:type="default" r:id="rId11"/>
          <w:pgSz w:w="11906" w:h="16840"/>
          <w:pgMar w:top="1440" w:right="1440" w:bottom="1440" w:left="1440" w:header="0" w:footer="992" w:gutter="0"/>
          <w:cols w:space="720"/>
        </w:sectPr>
      </w:pPr>
    </w:p>
    <w:p w:rsidR="00F86C75" w:rsidRPr="007C3F67" w:rsidRDefault="000E00AC">
      <w:pPr>
        <w:spacing w:line="230" w:lineRule="auto"/>
        <w:rPr>
          <w:rFonts w:ascii="黑体" w:eastAsia="黑体" w:hAnsi="黑体" w:cs="仿宋_GB2312"/>
          <w:sz w:val="32"/>
          <w:szCs w:val="32"/>
        </w:rPr>
      </w:pPr>
      <w:r w:rsidRPr="007C3F67">
        <w:rPr>
          <w:rFonts w:ascii="黑体" w:eastAsia="黑体" w:hAnsi="黑体" w:cs="仿宋_GB2312" w:hint="eastAsia"/>
          <w:spacing w:val="-2"/>
          <w:sz w:val="32"/>
          <w:szCs w:val="32"/>
        </w:rPr>
        <w:lastRenderedPageBreak/>
        <w:t>附件</w:t>
      </w:r>
      <w:r w:rsidRPr="007C3F67">
        <w:rPr>
          <w:rFonts w:ascii="黑体" w:eastAsia="黑体" w:hAnsi="黑体" w:cs="仿宋_GB2312"/>
          <w:spacing w:val="-2"/>
          <w:sz w:val="32"/>
          <w:szCs w:val="32"/>
        </w:rPr>
        <w:t>1</w:t>
      </w:r>
      <w:r w:rsidRPr="007C3F67">
        <w:rPr>
          <w:rFonts w:ascii="黑体" w:eastAsia="黑体" w:hAnsi="黑体" w:cs="仿宋_GB2312" w:hint="eastAsia"/>
          <w:spacing w:val="-2"/>
          <w:sz w:val="32"/>
          <w:szCs w:val="32"/>
        </w:rPr>
        <w:t>：</w:t>
      </w:r>
    </w:p>
    <w:p w:rsidR="00F86C75" w:rsidRDefault="000E00AC">
      <w:pPr>
        <w:spacing w:line="226" w:lineRule="auto"/>
        <w:jc w:val="center"/>
        <w:rPr>
          <w:rFonts w:ascii="宋体" w:eastAsia="宋体" w:hAnsi="宋体" w:cs="宋体"/>
          <w:spacing w:val="9"/>
          <w:sz w:val="43"/>
          <w:szCs w:val="43"/>
          <w14:textOutline w14:w="6350" w14:cap="flat" w14:cmpd="sng" w14:algn="ctr">
            <w14:solidFill>
              <w14:srgbClr w14:val="000000"/>
            </w14:solidFill>
            <w14:prstDash w14:val="solid"/>
            <w14:miter w14:lim="0"/>
          </w14:textOutline>
        </w:rPr>
      </w:pPr>
      <w:r>
        <w:rPr>
          <w:rFonts w:ascii="宋体" w:eastAsia="宋体" w:hAnsi="宋体" w:cs="宋体"/>
          <w:spacing w:val="9"/>
          <w:sz w:val="43"/>
          <w:szCs w:val="43"/>
          <w14:textOutline w14:w="6350" w14:cap="flat" w14:cmpd="sng" w14:algn="ctr">
            <w14:solidFill>
              <w14:srgbClr w14:val="000000"/>
            </w14:solidFill>
            <w14:prstDash w14:val="solid"/>
            <w14:miter w14:lim="0"/>
          </w14:textOutline>
        </w:rPr>
        <w:t>信丰县检查检验结果互认项目清单</w:t>
      </w:r>
    </w:p>
    <w:p w:rsidR="00F86C75" w:rsidRDefault="000E00AC">
      <w:pPr>
        <w:pStyle w:val="a3"/>
        <w:spacing w:line="222" w:lineRule="auto"/>
        <w:ind w:left="3547"/>
      </w:pPr>
      <w:r>
        <w:rPr>
          <w:spacing w:val="6"/>
        </w:rPr>
        <w:t>（</w:t>
      </w:r>
      <w:r>
        <w:rPr>
          <w:rFonts w:hint="eastAsia"/>
          <w:spacing w:val="6"/>
        </w:rPr>
        <w:t>2024年版</w:t>
      </w:r>
      <w:r>
        <w:rPr>
          <w:spacing w:val="6"/>
        </w:rPr>
        <w:t>）</w:t>
      </w:r>
    </w:p>
    <w:p w:rsidR="00F86C75" w:rsidRDefault="000E00AC">
      <w:pPr>
        <w:numPr>
          <w:ilvl w:val="0"/>
          <w:numId w:val="1"/>
        </w:numPr>
        <w:spacing w:line="227" w:lineRule="auto"/>
        <w:ind w:left="653"/>
        <w:rPr>
          <w:rFonts w:ascii="黑体" w:eastAsia="黑体" w:hAnsi="黑体" w:cs="黑体"/>
          <w:spacing w:val="6"/>
          <w:sz w:val="32"/>
          <w:szCs w:val="32"/>
        </w:rPr>
      </w:pPr>
      <w:r>
        <w:rPr>
          <w:rFonts w:ascii="黑体" w:eastAsia="黑体" w:hAnsi="黑体" w:cs="黑体"/>
          <w:spacing w:val="6"/>
          <w:sz w:val="32"/>
          <w:szCs w:val="32"/>
        </w:rPr>
        <w:t>临床检验</w:t>
      </w:r>
    </w:p>
    <w:p w:rsidR="00F86C75" w:rsidRDefault="000E00AC">
      <w:pPr>
        <w:spacing w:line="227" w:lineRule="auto"/>
        <w:rPr>
          <w:rStyle w:val="font151"/>
          <w:rFonts w:hint="default"/>
          <w:b w:val="0"/>
          <w:bCs w:val="0"/>
          <w:lang w:bidi="ar"/>
        </w:rPr>
      </w:pPr>
      <w:r>
        <w:rPr>
          <w:rStyle w:val="font151"/>
          <w:rFonts w:hint="default"/>
          <w:b w:val="0"/>
          <w:bCs w:val="0"/>
          <w:lang w:bidi="ar"/>
        </w:rPr>
        <w:t>（一）一类检验项目(17项)</w:t>
      </w:r>
    </w:p>
    <w:tbl>
      <w:tblPr>
        <w:tblStyle w:val="a6"/>
        <w:tblW w:w="4999" w:type="pct"/>
        <w:tblLook w:val="04A0" w:firstRow="1" w:lastRow="0" w:firstColumn="1" w:lastColumn="0" w:noHBand="0" w:noVBand="1"/>
      </w:tblPr>
      <w:tblGrid>
        <w:gridCol w:w="811"/>
        <w:gridCol w:w="4783"/>
        <w:gridCol w:w="1216"/>
        <w:gridCol w:w="2430"/>
      </w:tblGrid>
      <w:tr w:rsidR="00F86C75">
        <w:trPr>
          <w:trHeight w:val="670"/>
        </w:trPr>
        <w:tc>
          <w:tcPr>
            <w:tcW w:w="439" w:type="pct"/>
            <w:vAlign w:val="center"/>
          </w:tcPr>
          <w:p w:rsidR="00F86C75" w:rsidRDefault="000E00AC">
            <w:pPr>
              <w:widowControl/>
              <w:jc w:val="center"/>
              <w:textAlignment w:val="center"/>
              <w:rPr>
                <w:rFonts w:ascii="黑体" w:eastAsia="黑体" w:hAnsi="黑体" w:cs="黑体"/>
                <w:b/>
                <w:bCs/>
                <w:spacing w:val="6"/>
                <w:sz w:val="32"/>
                <w:szCs w:val="32"/>
              </w:rPr>
            </w:pPr>
            <w:r>
              <w:rPr>
                <w:rStyle w:val="font222"/>
                <w:b/>
                <w:bCs/>
                <w:lang w:bidi="ar"/>
              </w:rPr>
              <w:t>序号</w:t>
            </w:r>
          </w:p>
        </w:tc>
        <w:tc>
          <w:tcPr>
            <w:tcW w:w="2587" w:type="pct"/>
            <w:vAlign w:val="center"/>
          </w:tcPr>
          <w:p w:rsidR="00F86C75" w:rsidRDefault="000E00AC">
            <w:pPr>
              <w:widowControl/>
              <w:jc w:val="center"/>
              <w:textAlignment w:val="center"/>
              <w:rPr>
                <w:rFonts w:ascii="黑体" w:eastAsia="黑体" w:hAnsi="黑体" w:cs="黑体"/>
                <w:b/>
                <w:bCs/>
                <w:spacing w:val="6"/>
                <w:sz w:val="32"/>
                <w:szCs w:val="32"/>
              </w:rPr>
            </w:pPr>
            <w:r>
              <w:rPr>
                <w:rStyle w:val="font222"/>
                <w:b/>
                <w:bCs/>
                <w:lang w:bidi="ar"/>
              </w:rPr>
              <w:t>项目名称</w:t>
            </w:r>
          </w:p>
        </w:tc>
        <w:tc>
          <w:tcPr>
            <w:tcW w:w="658" w:type="pct"/>
            <w:vAlign w:val="center"/>
          </w:tcPr>
          <w:p w:rsidR="00F86C75" w:rsidRDefault="000E00AC">
            <w:pPr>
              <w:widowControl/>
              <w:jc w:val="center"/>
              <w:textAlignment w:val="center"/>
              <w:rPr>
                <w:rFonts w:ascii="黑体" w:eastAsia="黑体" w:hAnsi="黑体" w:cs="黑体"/>
                <w:b/>
                <w:bCs/>
                <w:spacing w:val="6"/>
                <w:sz w:val="32"/>
                <w:szCs w:val="32"/>
              </w:rPr>
            </w:pPr>
            <w:r>
              <w:rPr>
                <w:rStyle w:val="font222"/>
                <w:b/>
                <w:bCs/>
                <w:lang w:bidi="ar"/>
              </w:rPr>
              <w:t>互认时限</w:t>
            </w:r>
          </w:p>
        </w:tc>
        <w:tc>
          <w:tcPr>
            <w:tcW w:w="1314" w:type="pct"/>
            <w:vAlign w:val="center"/>
          </w:tcPr>
          <w:p w:rsidR="00F86C75" w:rsidRDefault="000E00AC">
            <w:pPr>
              <w:widowControl/>
              <w:jc w:val="center"/>
              <w:textAlignment w:val="center"/>
              <w:rPr>
                <w:rFonts w:ascii="黑体" w:eastAsia="黑体" w:hAnsi="黑体" w:cs="黑体"/>
                <w:b/>
                <w:bCs/>
                <w:spacing w:val="6"/>
                <w:sz w:val="32"/>
                <w:szCs w:val="32"/>
              </w:rPr>
            </w:pPr>
            <w:r>
              <w:rPr>
                <w:rStyle w:val="font222"/>
                <w:b/>
                <w:bCs/>
                <w:lang w:bidi="ar"/>
              </w:rPr>
              <w:t>备注</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白细胞(WBC)</w:t>
            </w:r>
          </w:p>
        </w:tc>
        <w:tc>
          <w:tcPr>
            <w:tcW w:w="658" w:type="pct"/>
            <w:vMerge w:val="restar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3天</w:t>
            </w: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2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红细胞(RBC)</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3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血红蛋白(Hb)</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4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血细胞比容(HCT)</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5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血小板(PLT)</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6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平均红细胞体积(MCV)</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7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平均红细胞血红蛋白量(MCH)</w:t>
            </w:r>
          </w:p>
        </w:tc>
        <w:tc>
          <w:tcPr>
            <w:tcW w:w="658" w:type="pct"/>
            <w:vMerge w:val="restart"/>
            <w:vAlign w:val="center"/>
          </w:tcPr>
          <w:p w:rsidR="00F86C75" w:rsidRDefault="000E00AC">
            <w:pPr>
              <w:widowControl/>
              <w:jc w:val="center"/>
              <w:textAlignment w:val="center"/>
              <w:rPr>
                <w:rStyle w:val="font222"/>
                <w:lang w:bidi="ar"/>
              </w:rPr>
            </w:pPr>
            <w:r>
              <w:rPr>
                <w:rStyle w:val="font222"/>
                <w:lang w:bidi="ar"/>
              </w:rPr>
              <w:t>7天</w:t>
            </w:r>
          </w:p>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8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平均红细胞血红蛋白浓度(MCHC)</w:t>
            </w:r>
          </w:p>
        </w:tc>
        <w:tc>
          <w:tcPr>
            <w:tcW w:w="658" w:type="pct"/>
            <w:vMerge/>
          </w:tcPr>
          <w:p w:rsidR="00F86C75" w:rsidRDefault="00F86C75">
            <w:pPr>
              <w:jc w:val="left"/>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1975"/>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9 </w:t>
            </w:r>
          </w:p>
        </w:tc>
        <w:tc>
          <w:tcPr>
            <w:tcW w:w="2587" w:type="pct"/>
            <w:vAlign w:val="center"/>
          </w:tcPr>
          <w:p w:rsidR="00F86C75" w:rsidRDefault="000E00AC">
            <w:pPr>
              <w:widowControl/>
              <w:jc w:val="left"/>
              <w:textAlignment w:val="center"/>
              <w:rPr>
                <w:rStyle w:val="font222"/>
                <w:lang w:bidi="ar"/>
              </w:rPr>
            </w:pPr>
            <w:r>
              <w:rPr>
                <w:rStyle w:val="font222"/>
                <w:lang w:bidi="ar"/>
              </w:rPr>
              <w:t>尿常规[物理性状，干化学十项(白细胞、</w:t>
            </w:r>
          </w:p>
          <w:p w:rsidR="00F86C75" w:rsidRDefault="000E00AC">
            <w:pPr>
              <w:widowControl/>
              <w:jc w:val="left"/>
              <w:textAlignment w:val="center"/>
              <w:rPr>
                <w:rStyle w:val="font222"/>
                <w:lang w:bidi="ar"/>
              </w:rPr>
            </w:pPr>
            <w:r>
              <w:rPr>
                <w:rStyle w:val="font222"/>
                <w:lang w:bidi="ar"/>
              </w:rPr>
              <w:t>红细胞、尿胆原、尿比重、尿白蛋白、尿</w:t>
            </w:r>
          </w:p>
          <w:p w:rsidR="00F86C75" w:rsidRDefault="000E00AC">
            <w:pPr>
              <w:widowControl/>
              <w:jc w:val="left"/>
              <w:textAlignment w:val="center"/>
              <w:rPr>
                <w:rFonts w:ascii="黑体" w:eastAsia="黑体" w:hAnsi="黑体" w:cs="黑体"/>
                <w:spacing w:val="6"/>
                <w:sz w:val="32"/>
                <w:szCs w:val="32"/>
              </w:rPr>
            </w:pPr>
            <w:r>
              <w:rPr>
                <w:rStyle w:val="font222"/>
                <w:lang w:bidi="ar"/>
              </w:rPr>
              <w:t>酮体、尿液酸碱度、尿葡萄糖、亚硝酸盐、尿胆红素),有形成分]</w:t>
            </w:r>
          </w:p>
        </w:tc>
        <w:tc>
          <w:tcPr>
            <w:tcW w:w="658" w:type="pct"/>
            <w:vMerge/>
            <w:vAlign w:val="center"/>
          </w:tcPr>
          <w:p w:rsidR="00F86C75" w:rsidRDefault="00F86C75">
            <w:pPr>
              <w:widowControl/>
              <w:jc w:val="center"/>
              <w:textAlignment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614"/>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10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大便常规(物理性状，虫卵，寄生虫，隐血)</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11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红细胞沉降率(ESR)</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12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血糖(GLU)</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检测方法及参考区间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13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胆固醇(TC)</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检测方法及参考区间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14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甘油三酯(TG)</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检测方法及参考区间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15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丙氨酸氨基转移酶(ALT)</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检测方法及参考区间</w:t>
            </w:r>
          </w:p>
        </w:tc>
      </w:tr>
      <w:tr w:rsidR="00F86C75">
        <w:trPr>
          <w:trHeight w:val="527"/>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16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22"/>
                <w:lang w:bidi="ar"/>
              </w:rPr>
              <w:t>天门冬氨酸氨基转移酶(AST)</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widowControl/>
              <w:jc w:val="center"/>
              <w:textAlignment w:val="center"/>
              <w:rPr>
                <w:rFonts w:ascii="黑体" w:eastAsia="黑体" w:hAnsi="黑体" w:cs="黑体"/>
                <w:spacing w:val="6"/>
                <w:sz w:val="32"/>
                <w:szCs w:val="32"/>
              </w:rPr>
            </w:pPr>
            <w:r>
              <w:rPr>
                <w:rStyle w:val="font222"/>
                <w:lang w:bidi="ar"/>
              </w:rPr>
              <w:t>检测方法及参考区间</w:t>
            </w:r>
          </w:p>
        </w:tc>
      </w:tr>
      <w:tr w:rsidR="00F86C75">
        <w:trPr>
          <w:trHeight w:val="570"/>
        </w:trPr>
        <w:tc>
          <w:tcPr>
            <w:tcW w:w="439" w:type="pct"/>
            <w:vAlign w:val="center"/>
          </w:tcPr>
          <w:p w:rsidR="00F86C75" w:rsidRDefault="000E00AC">
            <w:pPr>
              <w:widowControl/>
              <w:jc w:val="center"/>
              <w:textAlignment w:val="center"/>
              <w:rPr>
                <w:rFonts w:ascii="黑体" w:eastAsia="黑体" w:hAnsi="黑体" w:cs="黑体"/>
                <w:spacing w:val="6"/>
                <w:sz w:val="32"/>
                <w:szCs w:val="32"/>
              </w:rPr>
            </w:pPr>
            <w:r>
              <w:rPr>
                <w:rFonts w:ascii="宋体" w:eastAsia="宋体" w:hAnsi="宋体" w:cs="宋体"/>
                <w:sz w:val="24"/>
                <w:szCs w:val="24"/>
                <w:lang w:bidi="ar"/>
              </w:rPr>
              <w:t xml:space="preserve">17 </w:t>
            </w:r>
          </w:p>
        </w:tc>
        <w:tc>
          <w:tcPr>
            <w:tcW w:w="2587" w:type="pct"/>
            <w:vAlign w:val="center"/>
          </w:tcPr>
          <w:p w:rsidR="00F86C75" w:rsidRDefault="000E00AC">
            <w:pPr>
              <w:widowControl/>
              <w:jc w:val="left"/>
              <w:textAlignment w:val="center"/>
              <w:rPr>
                <w:rFonts w:ascii="黑体" w:eastAsia="黑体" w:hAnsi="黑体" w:cs="黑体"/>
                <w:spacing w:val="6"/>
                <w:sz w:val="32"/>
                <w:szCs w:val="32"/>
              </w:rPr>
            </w:pPr>
            <w:r>
              <w:rPr>
                <w:rStyle w:val="font21"/>
                <w:lang w:bidi="ar"/>
              </w:rPr>
              <w:t>新型冠状病毒核酸(SARS-Cov-2-RNA)</w:t>
            </w:r>
          </w:p>
        </w:tc>
        <w:tc>
          <w:tcPr>
            <w:tcW w:w="658" w:type="pct"/>
            <w:vMerge/>
            <w:vAlign w:val="center"/>
          </w:tcPr>
          <w:p w:rsidR="00F86C75" w:rsidRDefault="00F86C75">
            <w:pPr>
              <w:jc w:val="center"/>
              <w:rPr>
                <w:rFonts w:ascii="黑体" w:eastAsia="黑体" w:hAnsi="黑体" w:cs="黑体"/>
                <w:spacing w:val="6"/>
                <w:sz w:val="32"/>
                <w:szCs w:val="32"/>
              </w:rPr>
            </w:pPr>
          </w:p>
        </w:tc>
        <w:tc>
          <w:tcPr>
            <w:tcW w:w="1314" w:type="pct"/>
            <w:vAlign w:val="center"/>
          </w:tcPr>
          <w:p w:rsidR="00F86C75" w:rsidRDefault="000E00AC">
            <w:pPr>
              <w:jc w:val="center"/>
              <w:rPr>
                <w:rFonts w:ascii="黑体" w:eastAsia="黑体" w:hAnsi="黑体" w:cs="黑体"/>
                <w:spacing w:val="6"/>
                <w:sz w:val="32"/>
                <w:szCs w:val="32"/>
              </w:rPr>
            </w:pPr>
            <w:r>
              <w:rPr>
                <w:rStyle w:val="font222"/>
                <w:lang w:bidi="ar"/>
              </w:rPr>
              <w:t>检测方法及参考区间</w:t>
            </w:r>
          </w:p>
        </w:tc>
      </w:tr>
    </w:tbl>
    <w:p w:rsidR="00F86C75" w:rsidRDefault="00F86C75">
      <w:pPr>
        <w:spacing w:line="227" w:lineRule="auto"/>
        <w:rPr>
          <w:rStyle w:val="font151"/>
          <w:rFonts w:hint="default"/>
          <w:b w:val="0"/>
          <w:bCs w:val="0"/>
          <w:lang w:bidi="ar"/>
        </w:rPr>
      </w:pPr>
    </w:p>
    <w:p w:rsidR="00F86C75" w:rsidRDefault="000E00AC">
      <w:pPr>
        <w:spacing w:line="227" w:lineRule="auto"/>
        <w:rPr>
          <w:rStyle w:val="font251"/>
          <w:rFonts w:hint="default"/>
          <w:lang w:bidi="ar"/>
        </w:rPr>
      </w:pPr>
      <w:r>
        <w:rPr>
          <w:rStyle w:val="font151"/>
          <w:rFonts w:hint="default"/>
          <w:b w:val="0"/>
          <w:bCs w:val="0"/>
          <w:lang w:bidi="ar"/>
        </w:rPr>
        <w:lastRenderedPageBreak/>
        <w:t>（二）二类检验项目(31项</w:t>
      </w:r>
      <w:r>
        <w:rPr>
          <w:rStyle w:val="font251"/>
          <w:rFonts w:hint="default"/>
          <w:lang w:bidi="ar"/>
        </w:rPr>
        <w:t>)</w:t>
      </w:r>
    </w:p>
    <w:tbl>
      <w:tblPr>
        <w:tblStyle w:val="a6"/>
        <w:tblW w:w="4999" w:type="pct"/>
        <w:tblLook w:val="04A0" w:firstRow="1" w:lastRow="0" w:firstColumn="1" w:lastColumn="0" w:noHBand="0" w:noVBand="1"/>
      </w:tblPr>
      <w:tblGrid>
        <w:gridCol w:w="822"/>
        <w:gridCol w:w="4770"/>
        <w:gridCol w:w="1214"/>
        <w:gridCol w:w="2434"/>
      </w:tblGrid>
      <w:tr w:rsidR="00F86C75">
        <w:trPr>
          <w:trHeight w:val="405"/>
        </w:trPr>
        <w:tc>
          <w:tcPr>
            <w:tcW w:w="445" w:type="pct"/>
            <w:vAlign w:val="center"/>
          </w:tcPr>
          <w:p w:rsidR="00F86C75" w:rsidRDefault="000E00AC">
            <w:pPr>
              <w:widowControl/>
              <w:jc w:val="center"/>
              <w:textAlignment w:val="center"/>
              <w:rPr>
                <w:rStyle w:val="font251"/>
                <w:rFonts w:hint="default"/>
                <w:b/>
                <w:bCs/>
                <w:lang w:bidi="ar"/>
              </w:rPr>
            </w:pPr>
            <w:r>
              <w:rPr>
                <w:rStyle w:val="font222"/>
                <w:b/>
                <w:bCs/>
                <w:lang w:bidi="ar"/>
              </w:rPr>
              <w:t>序号</w:t>
            </w:r>
          </w:p>
        </w:tc>
        <w:tc>
          <w:tcPr>
            <w:tcW w:w="2579" w:type="pct"/>
            <w:vAlign w:val="center"/>
          </w:tcPr>
          <w:p w:rsidR="00F86C75" w:rsidRDefault="000E00AC">
            <w:pPr>
              <w:widowControl/>
              <w:jc w:val="center"/>
              <w:textAlignment w:val="center"/>
              <w:rPr>
                <w:rStyle w:val="font251"/>
                <w:rFonts w:hint="default"/>
                <w:b/>
                <w:bCs/>
                <w:lang w:bidi="ar"/>
              </w:rPr>
            </w:pPr>
            <w:r>
              <w:rPr>
                <w:rStyle w:val="font222"/>
                <w:b/>
                <w:bCs/>
                <w:lang w:bidi="ar"/>
              </w:rPr>
              <w:t>项目名称</w:t>
            </w:r>
          </w:p>
        </w:tc>
        <w:tc>
          <w:tcPr>
            <w:tcW w:w="657" w:type="pct"/>
            <w:vAlign w:val="center"/>
          </w:tcPr>
          <w:p w:rsidR="00F86C75" w:rsidRDefault="000E00AC">
            <w:pPr>
              <w:widowControl/>
              <w:jc w:val="center"/>
              <w:textAlignment w:val="center"/>
              <w:rPr>
                <w:rStyle w:val="font251"/>
                <w:rFonts w:hint="default"/>
                <w:b/>
                <w:bCs/>
                <w:lang w:bidi="ar"/>
              </w:rPr>
            </w:pPr>
            <w:r>
              <w:rPr>
                <w:rStyle w:val="font222"/>
                <w:b/>
                <w:bCs/>
                <w:lang w:bidi="ar"/>
              </w:rPr>
              <w:t>互认时限</w:t>
            </w:r>
          </w:p>
        </w:tc>
        <w:tc>
          <w:tcPr>
            <w:tcW w:w="1316" w:type="pct"/>
            <w:vAlign w:val="center"/>
          </w:tcPr>
          <w:p w:rsidR="00F86C75" w:rsidRDefault="000E00AC">
            <w:pPr>
              <w:widowControl/>
              <w:jc w:val="center"/>
              <w:textAlignment w:val="center"/>
              <w:rPr>
                <w:rStyle w:val="font251"/>
                <w:rFonts w:hint="default"/>
                <w:b/>
                <w:bCs/>
                <w:lang w:bidi="ar"/>
              </w:rPr>
            </w:pPr>
            <w:r>
              <w:rPr>
                <w:rStyle w:val="font222"/>
                <w:b/>
                <w:bCs/>
                <w:lang w:bidi="ar"/>
              </w:rPr>
              <w:t>备注</w:t>
            </w:r>
          </w:p>
        </w:tc>
      </w:tr>
      <w:tr w:rsidR="00F86C75">
        <w:trPr>
          <w:trHeight w:val="382"/>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凝血酶原时间(PT)</w:t>
            </w:r>
          </w:p>
        </w:tc>
        <w:tc>
          <w:tcPr>
            <w:tcW w:w="657" w:type="pct"/>
            <w:vMerge w:val="restart"/>
            <w:vAlign w:val="center"/>
          </w:tcPr>
          <w:p w:rsidR="00F86C75" w:rsidRDefault="000E00AC">
            <w:pPr>
              <w:widowControl/>
              <w:jc w:val="center"/>
              <w:textAlignment w:val="center"/>
              <w:rPr>
                <w:rStyle w:val="font251"/>
                <w:rFonts w:hint="default"/>
                <w:lang w:bidi="ar"/>
              </w:rPr>
            </w:pPr>
            <w:r>
              <w:rPr>
                <w:rStyle w:val="font222"/>
                <w:lang w:bidi="ar"/>
              </w:rPr>
              <w:t>7天</w:t>
            </w: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激活部分凝血活酶时间(APTT)</w:t>
            </w:r>
          </w:p>
        </w:tc>
        <w:tc>
          <w:tcPr>
            <w:tcW w:w="657" w:type="pct"/>
            <w:vMerge/>
            <w:vAlign w:val="center"/>
          </w:tcPr>
          <w:p w:rsidR="00F86C75" w:rsidRDefault="00F86C75">
            <w:pPr>
              <w:jc w:val="center"/>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3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纤维蛋白原(Fb)</w:t>
            </w:r>
          </w:p>
        </w:tc>
        <w:tc>
          <w:tcPr>
            <w:tcW w:w="657" w:type="pct"/>
            <w:vMerge/>
            <w:vAlign w:val="center"/>
          </w:tcPr>
          <w:p w:rsidR="00F86C75" w:rsidRDefault="00F86C75">
            <w:pPr>
              <w:jc w:val="center"/>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4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国际标准化比值(INR)</w:t>
            </w:r>
          </w:p>
        </w:tc>
        <w:tc>
          <w:tcPr>
            <w:tcW w:w="657" w:type="pct"/>
            <w:vMerge/>
            <w:vAlign w:val="center"/>
          </w:tcPr>
          <w:p w:rsidR="00F86C75" w:rsidRDefault="00F86C75">
            <w:pPr>
              <w:jc w:val="center"/>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5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钾 ( K )</w:t>
            </w:r>
          </w:p>
        </w:tc>
        <w:tc>
          <w:tcPr>
            <w:tcW w:w="657" w:type="pct"/>
            <w:vMerge/>
            <w:vAlign w:val="center"/>
          </w:tcPr>
          <w:p w:rsidR="00F86C75" w:rsidRDefault="00F86C75">
            <w:pPr>
              <w:jc w:val="center"/>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6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钠(Na)</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7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磷(P)</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8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尿素(Urea)</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9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尿酸(UA)</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10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肌酐(Cr)</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11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胱抑素C(CysC)</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12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总蛋白(TP)</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13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白蛋白(Alb)</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14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载脂蛋白A1(APO-A1)</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15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载脂蛋白B(APO-B)</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16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脂蛋白(a)[LP(a)]</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17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高密度脂蛋白胆固醇(HDL-C)</w:t>
            </w:r>
          </w:p>
        </w:tc>
        <w:tc>
          <w:tcPr>
            <w:tcW w:w="657" w:type="pct"/>
            <w:vMerge w:val="restart"/>
            <w:vAlign w:val="center"/>
          </w:tcPr>
          <w:p w:rsidR="00F86C75" w:rsidRDefault="000E00AC">
            <w:pPr>
              <w:jc w:val="center"/>
              <w:rPr>
                <w:rStyle w:val="font251"/>
                <w:rFonts w:hint="default"/>
                <w:lang w:bidi="ar"/>
              </w:rPr>
            </w:pPr>
            <w:r>
              <w:rPr>
                <w:rStyle w:val="font222"/>
                <w:lang w:bidi="ar"/>
              </w:rPr>
              <w:t>7天</w:t>
            </w: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18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低密度脂蛋白胆固醇(LDL-C)</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19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γ-谷氨酰基转移酶(GGT)</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20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碱性磷酸酶(ALP)</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21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肌酸激酶(CK)</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22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乳酸脱氢酶(LDH)</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23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总胆红素(TBIL)</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24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直接胆红素(DBIL)</w:t>
            </w:r>
          </w:p>
        </w:tc>
        <w:tc>
          <w:tcPr>
            <w:tcW w:w="657" w:type="pct"/>
            <w:vMerge/>
          </w:tcPr>
          <w:p w:rsidR="00F86C75" w:rsidRDefault="00F86C75">
            <w:pPr>
              <w:jc w:val="left"/>
              <w:rPr>
                <w:rStyle w:val="font251"/>
                <w:rFonts w:hint="default"/>
                <w:lang w:bidi="ar"/>
              </w:rPr>
            </w:pP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Style w:val="font251"/>
                <w:rFonts w:hint="default"/>
                <w:lang w:bidi="ar"/>
              </w:rPr>
            </w:pPr>
            <w:r>
              <w:rPr>
                <w:rFonts w:ascii="宋体" w:eastAsia="宋体" w:hAnsi="宋体" w:cs="宋体"/>
                <w:sz w:val="24"/>
                <w:szCs w:val="24"/>
                <w:lang w:bidi="ar"/>
              </w:rPr>
              <w:t xml:space="preserve">25 </w:t>
            </w:r>
          </w:p>
        </w:tc>
        <w:tc>
          <w:tcPr>
            <w:tcW w:w="2579" w:type="pct"/>
            <w:vAlign w:val="center"/>
          </w:tcPr>
          <w:p w:rsidR="00F86C75" w:rsidRDefault="000E00AC">
            <w:pPr>
              <w:widowControl/>
              <w:jc w:val="left"/>
              <w:textAlignment w:val="center"/>
              <w:rPr>
                <w:rStyle w:val="font251"/>
                <w:rFonts w:hint="default"/>
                <w:lang w:bidi="ar"/>
              </w:rPr>
            </w:pPr>
            <w:r>
              <w:rPr>
                <w:rStyle w:val="font222"/>
                <w:lang w:bidi="ar"/>
              </w:rPr>
              <w:t>糖化血红蛋白(HbA1C)</w:t>
            </w:r>
          </w:p>
        </w:tc>
        <w:tc>
          <w:tcPr>
            <w:tcW w:w="657" w:type="pct"/>
            <w:vMerge w:val="restart"/>
            <w:vAlign w:val="center"/>
          </w:tcPr>
          <w:p w:rsidR="00F86C75" w:rsidRDefault="000E00AC">
            <w:pPr>
              <w:widowControl/>
              <w:jc w:val="center"/>
              <w:textAlignment w:val="center"/>
              <w:rPr>
                <w:rStyle w:val="font251"/>
                <w:rFonts w:hint="default"/>
                <w:lang w:bidi="ar"/>
              </w:rPr>
            </w:pPr>
            <w:r>
              <w:rPr>
                <w:rStyle w:val="font222"/>
                <w:lang w:bidi="ar"/>
              </w:rPr>
              <w:t>15天</w:t>
            </w:r>
          </w:p>
        </w:tc>
        <w:tc>
          <w:tcPr>
            <w:tcW w:w="1316" w:type="pct"/>
            <w:vAlign w:val="center"/>
          </w:tcPr>
          <w:p w:rsidR="00F86C75" w:rsidRDefault="000E00AC">
            <w:pPr>
              <w:widowControl/>
              <w:jc w:val="center"/>
              <w:textAlignment w:val="center"/>
              <w:rPr>
                <w:rStyle w:val="font251"/>
                <w:rFonts w:hint="default"/>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26 </w:t>
            </w:r>
          </w:p>
        </w:tc>
        <w:tc>
          <w:tcPr>
            <w:tcW w:w="2579" w:type="pct"/>
            <w:vAlign w:val="center"/>
          </w:tcPr>
          <w:p w:rsidR="00F86C75" w:rsidRDefault="000E00AC">
            <w:pPr>
              <w:widowControl/>
              <w:jc w:val="left"/>
              <w:textAlignment w:val="center"/>
              <w:rPr>
                <w:rStyle w:val="font222"/>
                <w:lang w:bidi="ar"/>
              </w:rPr>
            </w:pPr>
            <w:r>
              <w:rPr>
                <w:rStyle w:val="font222"/>
                <w:lang w:bidi="ar"/>
              </w:rPr>
              <w:t>乙型肝炎病毒表面抗原(HBsAg)</w:t>
            </w:r>
          </w:p>
        </w:tc>
        <w:tc>
          <w:tcPr>
            <w:tcW w:w="657" w:type="pct"/>
            <w:vMerge/>
            <w:vAlign w:val="center"/>
          </w:tcPr>
          <w:p w:rsidR="00F86C75" w:rsidRDefault="00F86C75">
            <w:pPr>
              <w:jc w:val="center"/>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27 </w:t>
            </w:r>
          </w:p>
        </w:tc>
        <w:tc>
          <w:tcPr>
            <w:tcW w:w="2579" w:type="pct"/>
            <w:vAlign w:val="center"/>
          </w:tcPr>
          <w:p w:rsidR="00F86C75" w:rsidRDefault="000E00AC">
            <w:pPr>
              <w:widowControl/>
              <w:jc w:val="left"/>
              <w:textAlignment w:val="center"/>
              <w:rPr>
                <w:rStyle w:val="font222"/>
                <w:lang w:bidi="ar"/>
              </w:rPr>
            </w:pPr>
            <w:r>
              <w:rPr>
                <w:rStyle w:val="font222"/>
                <w:lang w:bidi="ar"/>
              </w:rPr>
              <w:t>乙型肝炎病毒表面抗体(HBsAb)</w:t>
            </w:r>
          </w:p>
        </w:tc>
        <w:tc>
          <w:tcPr>
            <w:tcW w:w="657" w:type="pct"/>
            <w:vMerge/>
            <w:vAlign w:val="center"/>
          </w:tcPr>
          <w:p w:rsidR="00F86C75" w:rsidRDefault="00F86C75">
            <w:pPr>
              <w:jc w:val="center"/>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28 </w:t>
            </w:r>
          </w:p>
        </w:tc>
        <w:tc>
          <w:tcPr>
            <w:tcW w:w="2579" w:type="pct"/>
            <w:vAlign w:val="center"/>
          </w:tcPr>
          <w:p w:rsidR="00F86C75" w:rsidRDefault="000E00AC">
            <w:pPr>
              <w:widowControl/>
              <w:jc w:val="left"/>
              <w:textAlignment w:val="center"/>
              <w:rPr>
                <w:rStyle w:val="font222"/>
                <w:lang w:bidi="ar"/>
              </w:rPr>
            </w:pPr>
            <w:r>
              <w:rPr>
                <w:rStyle w:val="font222"/>
                <w:lang w:bidi="ar"/>
              </w:rPr>
              <w:t>乙型肝炎病毒e抗原(HBeAg)</w:t>
            </w:r>
          </w:p>
        </w:tc>
        <w:tc>
          <w:tcPr>
            <w:tcW w:w="657" w:type="pct"/>
            <w:vMerge/>
          </w:tcPr>
          <w:p w:rsidR="00F86C75" w:rsidRDefault="00F86C75">
            <w:pPr>
              <w:jc w:val="left"/>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29 </w:t>
            </w:r>
          </w:p>
        </w:tc>
        <w:tc>
          <w:tcPr>
            <w:tcW w:w="2579" w:type="pct"/>
            <w:vAlign w:val="center"/>
          </w:tcPr>
          <w:p w:rsidR="00F86C75" w:rsidRDefault="000E00AC">
            <w:pPr>
              <w:widowControl/>
              <w:jc w:val="left"/>
              <w:textAlignment w:val="center"/>
              <w:rPr>
                <w:rStyle w:val="font222"/>
                <w:lang w:bidi="ar"/>
              </w:rPr>
            </w:pPr>
            <w:r>
              <w:rPr>
                <w:rStyle w:val="font222"/>
                <w:lang w:bidi="ar"/>
              </w:rPr>
              <w:t>乙型肝炎病毒e抗体(HBeAb)</w:t>
            </w:r>
          </w:p>
        </w:tc>
        <w:tc>
          <w:tcPr>
            <w:tcW w:w="657" w:type="pct"/>
            <w:vMerge/>
          </w:tcPr>
          <w:p w:rsidR="00F86C75" w:rsidRDefault="00F86C75">
            <w:pPr>
              <w:jc w:val="left"/>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r w:rsidR="00F86C75">
        <w:trPr>
          <w:trHeight w:val="405"/>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30 </w:t>
            </w:r>
          </w:p>
        </w:tc>
        <w:tc>
          <w:tcPr>
            <w:tcW w:w="2579" w:type="pct"/>
            <w:vAlign w:val="center"/>
          </w:tcPr>
          <w:p w:rsidR="00F86C75" w:rsidRDefault="000E00AC">
            <w:pPr>
              <w:widowControl/>
              <w:jc w:val="center"/>
              <w:textAlignment w:val="center"/>
              <w:rPr>
                <w:rStyle w:val="font222"/>
                <w:lang w:bidi="ar"/>
              </w:rPr>
            </w:pPr>
            <w:r>
              <w:rPr>
                <w:rStyle w:val="font222"/>
                <w:lang w:bidi="ar"/>
              </w:rPr>
              <w:t>乙型肝炎病毒核心抗体(HBcAb)</w:t>
            </w:r>
          </w:p>
        </w:tc>
        <w:tc>
          <w:tcPr>
            <w:tcW w:w="657" w:type="pct"/>
            <w:vMerge/>
          </w:tcPr>
          <w:p w:rsidR="00F86C75" w:rsidRDefault="00F86C75">
            <w:pPr>
              <w:jc w:val="left"/>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r w:rsidR="00F86C75">
        <w:trPr>
          <w:trHeight w:val="427"/>
        </w:trPr>
        <w:tc>
          <w:tcPr>
            <w:tcW w:w="445"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sz w:val="24"/>
                <w:szCs w:val="24"/>
                <w:lang w:bidi="ar"/>
              </w:rPr>
              <w:t xml:space="preserve">31 </w:t>
            </w:r>
          </w:p>
        </w:tc>
        <w:tc>
          <w:tcPr>
            <w:tcW w:w="2579" w:type="pct"/>
            <w:vAlign w:val="center"/>
          </w:tcPr>
          <w:p w:rsidR="00F86C75" w:rsidRDefault="000E00AC">
            <w:pPr>
              <w:widowControl/>
              <w:jc w:val="left"/>
              <w:textAlignment w:val="center"/>
              <w:rPr>
                <w:rStyle w:val="font222"/>
                <w:lang w:bidi="ar"/>
              </w:rPr>
            </w:pPr>
            <w:r>
              <w:rPr>
                <w:rStyle w:val="font222"/>
                <w:lang w:bidi="ar"/>
              </w:rPr>
              <w:t>丙型肝炎病毒抗体(HCV-Ab)</w:t>
            </w:r>
          </w:p>
        </w:tc>
        <w:tc>
          <w:tcPr>
            <w:tcW w:w="657" w:type="pct"/>
            <w:vMerge/>
          </w:tcPr>
          <w:p w:rsidR="00F86C75" w:rsidRDefault="00F86C75">
            <w:pPr>
              <w:jc w:val="left"/>
              <w:rPr>
                <w:rStyle w:val="font222"/>
                <w:lang w:bidi="ar"/>
              </w:rPr>
            </w:pPr>
          </w:p>
        </w:tc>
        <w:tc>
          <w:tcPr>
            <w:tcW w:w="1316" w:type="pct"/>
            <w:vAlign w:val="center"/>
          </w:tcPr>
          <w:p w:rsidR="00F86C75" w:rsidRDefault="000E00AC">
            <w:pPr>
              <w:widowControl/>
              <w:jc w:val="center"/>
              <w:textAlignment w:val="center"/>
              <w:rPr>
                <w:rStyle w:val="font222"/>
                <w:lang w:bidi="ar"/>
              </w:rPr>
            </w:pPr>
            <w:r>
              <w:rPr>
                <w:rStyle w:val="font222"/>
                <w:lang w:bidi="ar"/>
              </w:rPr>
              <w:t>检测方法及参考区间</w:t>
            </w:r>
          </w:p>
        </w:tc>
      </w:tr>
    </w:tbl>
    <w:p w:rsidR="00F86C75" w:rsidRDefault="000E00AC">
      <w:pPr>
        <w:spacing w:line="227" w:lineRule="auto"/>
        <w:rPr>
          <w:rStyle w:val="font151"/>
          <w:rFonts w:hint="default"/>
          <w:b w:val="0"/>
          <w:bCs w:val="0"/>
          <w:lang w:bidi="ar"/>
        </w:rPr>
      </w:pPr>
      <w:r>
        <w:rPr>
          <w:rStyle w:val="font151"/>
          <w:rFonts w:hint="default"/>
          <w:b w:val="0"/>
          <w:bCs w:val="0"/>
          <w:lang w:bidi="ar"/>
        </w:rPr>
        <w:lastRenderedPageBreak/>
        <w:t>（三）三类检验项目(共24项)</w:t>
      </w:r>
    </w:p>
    <w:tbl>
      <w:tblPr>
        <w:tblStyle w:val="a6"/>
        <w:tblW w:w="4998" w:type="pct"/>
        <w:tblLook w:val="04A0" w:firstRow="1" w:lastRow="0" w:firstColumn="1" w:lastColumn="0" w:noHBand="0" w:noVBand="1"/>
      </w:tblPr>
      <w:tblGrid>
        <w:gridCol w:w="826"/>
        <w:gridCol w:w="4741"/>
        <w:gridCol w:w="1256"/>
        <w:gridCol w:w="2415"/>
      </w:tblGrid>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Style w:val="font222"/>
                <w:b/>
                <w:bCs/>
                <w:lang w:bidi="ar"/>
              </w:rPr>
              <w:t>序号</w:t>
            </w:r>
          </w:p>
        </w:tc>
        <w:tc>
          <w:tcPr>
            <w:tcW w:w="2565" w:type="pct"/>
            <w:vAlign w:val="center"/>
          </w:tcPr>
          <w:p w:rsidR="00F86C75" w:rsidRDefault="000E00AC">
            <w:pPr>
              <w:widowControl/>
              <w:jc w:val="center"/>
              <w:textAlignment w:val="center"/>
              <w:rPr>
                <w:rStyle w:val="font151"/>
                <w:rFonts w:hint="default"/>
                <w:lang w:bidi="ar"/>
              </w:rPr>
            </w:pPr>
            <w:r>
              <w:rPr>
                <w:rStyle w:val="font222"/>
                <w:b/>
                <w:bCs/>
                <w:lang w:bidi="ar"/>
              </w:rPr>
              <w:t>项目名称</w:t>
            </w:r>
          </w:p>
        </w:tc>
        <w:tc>
          <w:tcPr>
            <w:tcW w:w="680" w:type="pct"/>
            <w:vAlign w:val="center"/>
          </w:tcPr>
          <w:p w:rsidR="00F86C75" w:rsidRDefault="000E00AC">
            <w:pPr>
              <w:widowControl/>
              <w:jc w:val="center"/>
              <w:textAlignment w:val="center"/>
              <w:rPr>
                <w:rStyle w:val="font151"/>
                <w:rFonts w:hint="default"/>
                <w:lang w:bidi="ar"/>
              </w:rPr>
            </w:pPr>
            <w:r>
              <w:rPr>
                <w:rStyle w:val="font222"/>
                <w:b/>
                <w:bCs/>
                <w:lang w:bidi="ar"/>
              </w:rPr>
              <w:t>互认时限</w:t>
            </w:r>
          </w:p>
        </w:tc>
        <w:tc>
          <w:tcPr>
            <w:tcW w:w="1306" w:type="pct"/>
            <w:vAlign w:val="center"/>
          </w:tcPr>
          <w:p w:rsidR="00F86C75" w:rsidRDefault="000E00AC">
            <w:pPr>
              <w:widowControl/>
              <w:jc w:val="center"/>
              <w:textAlignment w:val="center"/>
              <w:rPr>
                <w:rStyle w:val="font151"/>
                <w:rFonts w:hint="default"/>
                <w:lang w:bidi="ar"/>
              </w:rPr>
            </w:pPr>
            <w:r>
              <w:rPr>
                <w:rStyle w:val="font222"/>
                <w:b/>
                <w:bCs/>
                <w:lang w:bidi="ar"/>
              </w:rPr>
              <w:t>备注</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促甲状腺激素(TSH)</w:t>
            </w:r>
          </w:p>
        </w:tc>
        <w:tc>
          <w:tcPr>
            <w:tcW w:w="680" w:type="pct"/>
            <w:vMerge w:val="restart"/>
            <w:vAlign w:val="center"/>
          </w:tcPr>
          <w:p w:rsidR="00F86C75" w:rsidRDefault="000E00AC">
            <w:pPr>
              <w:widowControl/>
              <w:jc w:val="center"/>
              <w:textAlignment w:val="center"/>
              <w:rPr>
                <w:rStyle w:val="font151"/>
                <w:rFonts w:hint="default"/>
                <w:lang w:bidi="ar"/>
              </w:rPr>
            </w:pPr>
            <w:r>
              <w:rPr>
                <w:rStyle w:val="font222"/>
                <w:lang w:bidi="ar"/>
              </w:rPr>
              <w:t>10天</w:t>
            </w: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2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游离甲状腺素(FT4)</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3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游离三碘甲状原氨酸(FT3)</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4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总甲状腺素(TT4)</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5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总三碘甲状原氨酸(TT3)</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6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乙肝病毒DNA(HBV-DNA)</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7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免疫球蛋白A(IgA)</w:t>
            </w:r>
          </w:p>
        </w:tc>
        <w:tc>
          <w:tcPr>
            <w:tcW w:w="680" w:type="pct"/>
            <w:vMerge w:val="restart"/>
            <w:vAlign w:val="center"/>
          </w:tcPr>
          <w:p w:rsidR="00F86C75" w:rsidRDefault="000E00AC">
            <w:pPr>
              <w:widowControl/>
              <w:jc w:val="center"/>
              <w:textAlignment w:val="center"/>
              <w:rPr>
                <w:rFonts w:ascii="宋体" w:eastAsia="宋体" w:hAnsi="宋体" w:cs="宋体"/>
                <w:sz w:val="24"/>
                <w:szCs w:val="24"/>
              </w:rPr>
            </w:pPr>
            <w:r>
              <w:rPr>
                <w:rFonts w:ascii="宋体" w:eastAsia="宋体" w:hAnsi="宋体" w:cs="宋体"/>
                <w:sz w:val="24"/>
                <w:szCs w:val="24"/>
              </w:rPr>
              <w:t>15天</w:t>
            </w: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8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免疫球蛋白G(IgG)</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9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免疫球蛋白M(IgM)</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10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补体3(C3)</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11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补体4(C4)</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12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甲胎蛋白(AFP)</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13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癌胚抗原(CEA)</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14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糖类抗原19-9(CA19-9)</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15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糖类抗原125(CA125)</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16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糖类抗原15-3(CA15-3)</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17 </w:t>
            </w:r>
          </w:p>
        </w:tc>
        <w:tc>
          <w:tcPr>
            <w:tcW w:w="2565" w:type="pct"/>
            <w:vAlign w:val="center"/>
          </w:tcPr>
          <w:p w:rsidR="00F86C75" w:rsidRDefault="000E00AC">
            <w:pPr>
              <w:widowControl/>
              <w:jc w:val="left"/>
              <w:textAlignment w:val="center"/>
              <w:rPr>
                <w:rStyle w:val="font151"/>
                <w:rFonts w:hint="default"/>
                <w:lang w:bidi="ar"/>
              </w:rPr>
            </w:pPr>
            <w:r>
              <w:rPr>
                <w:rStyle w:val="font241"/>
                <w:b w:val="0"/>
                <w:bCs w:val="0"/>
                <w:lang w:bidi="ar"/>
              </w:rPr>
              <w:t>人乳头瘤病毒(16/18)</w:t>
            </w:r>
            <w:r>
              <w:rPr>
                <w:rStyle w:val="font222"/>
                <w:lang w:bidi="ar"/>
              </w:rPr>
              <w:t>核酸</w:t>
            </w:r>
            <w:r>
              <w:rPr>
                <w:rStyle w:val="font241"/>
                <w:b w:val="0"/>
                <w:bCs w:val="0"/>
                <w:lang w:bidi="ar"/>
              </w:rPr>
              <w:t>(HPV16/18-DNA)</w:t>
            </w:r>
          </w:p>
        </w:tc>
        <w:tc>
          <w:tcPr>
            <w:tcW w:w="680" w:type="pct"/>
            <w:vMerge/>
            <w:vAlign w:val="center"/>
          </w:tcPr>
          <w:p w:rsidR="00F86C75" w:rsidRDefault="00F86C75">
            <w:pPr>
              <w:jc w:val="center"/>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18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淋球菌DNA(NG-DNA)</w:t>
            </w:r>
          </w:p>
        </w:tc>
        <w:tc>
          <w:tcPr>
            <w:tcW w:w="680" w:type="pct"/>
            <w:vMerge/>
            <w:vAlign w:val="center"/>
          </w:tcPr>
          <w:p w:rsidR="00F86C75" w:rsidRDefault="00F86C75">
            <w:pPr>
              <w:jc w:val="center"/>
              <w:rPr>
                <w:rFonts w:ascii="宋体" w:eastAsia="宋体" w:hAnsi="宋体" w:cs="宋体"/>
                <w:sz w:val="24"/>
                <w:szCs w:val="24"/>
              </w:rPr>
            </w:pPr>
          </w:p>
        </w:tc>
        <w:tc>
          <w:tcPr>
            <w:tcW w:w="1306" w:type="pct"/>
            <w:vAlign w:val="center"/>
          </w:tcPr>
          <w:p w:rsidR="00F86C75" w:rsidRDefault="000E00AC">
            <w:pPr>
              <w:widowControl/>
              <w:jc w:val="center"/>
              <w:textAlignment w:val="center"/>
              <w:rPr>
                <w:rStyle w:val="font151"/>
                <w:rFonts w:hint="default"/>
                <w:lang w:bidi="ar"/>
              </w:rPr>
            </w:pPr>
            <w:r>
              <w:rPr>
                <w:rStyle w:val="font241"/>
                <w:b w:val="0"/>
                <w:bCs w:val="0"/>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19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沙眼DNA(CT-DNA)</w:t>
            </w:r>
          </w:p>
        </w:tc>
        <w:tc>
          <w:tcPr>
            <w:tcW w:w="680" w:type="pct"/>
            <w:vMerge/>
          </w:tcPr>
          <w:p w:rsidR="00F86C75" w:rsidRDefault="00F86C75">
            <w:pPr>
              <w:jc w:val="left"/>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20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解脲支原体DNA(UU-DNA)</w:t>
            </w:r>
          </w:p>
        </w:tc>
        <w:tc>
          <w:tcPr>
            <w:tcW w:w="680" w:type="pct"/>
            <w:vMerge/>
          </w:tcPr>
          <w:p w:rsidR="00F86C75" w:rsidRDefault="00F86C75">
            <w:pPr>
              <w:jc w:val="left"/>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21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结核分枝杆菌核酸(TB-DNA)</w:t>
            </w:r>
          </w:p>
        </w:tc>
        <w:tc>
          <w:tcPr>
            <w:tcW w:w="680" w:type="pct"/>
            <w:vMerge/>
          </w:tcPr>
          <w:p w:rsidR="00F86C75" w:rsidRDefault="00F86C75">
            <w:pPr>
              <w:jc w:val="left"/>
              <w:rPr>
                <w:rStyle w:val="font151"/>
                <w:rFonts w:hint="default"/>
                <w:lang w:bidi="ar"/>
              </w:rPr>
            </w:pPr>
          </w:p>
        </w:tc>
        <w:tc>
          <w:tcPr>
            <w:tcW w:w="1306" w:type="pct"/>
            <w:vAlign w:val="center"/>
          </w:tcPr>
          <w:p w:rsidR="00F86C75" w:rsidRDefault="000E00AC">
            <w:pPr>
              <w:widowControl/>
              <w:jc w:val="center"/>
              <w:textAlignment w:val="center"/>
              <w:rPr>
                <w:rStyle w:val="font151"/>
                <w:rFonts w:hint="default"/>
                <w:lang w:bidi="ar"/>
              </w:rPr>
            </w:pPr>
            <w:r>
              <w:rPr>
                <w:rStyle w:val="font222"/>
                <w:lang w:bidi="ar"/>
              </w:rPr>
              <w:t>检测方法及参考区间</w:t>
            </w:r>
          </w:p>
        </w:tc>
      </w:tr>
      <w:tr w:rsidR="00F86C75">
        <w:trPr>
          <w:trHeight w:val="512"/>
        </w:trPr>
        <w:tc>
          <w:tcPr>
            <w:tcW w:w="447" w:type="pct"/>
            <w:vAlign w:val="center"/>
          </w:tcPr>
          <w:p w:rsidR="00F86C75" w:rsidRDefault="000E00AC">
            <w:pPr>
              <w:widowControl/>
              <w:jc w:val="center"/>
              <w:textAlignment w:val="center"/>
              <w:rPr>
                <w:rStyle w:val="font151"/>
                <w:rFonts w:hint="default"/>
                <w:lang w:bidi="ar"/>
              </w:rPr>
            </w:pPr>
            <w:r>
              <w:rPr>
                <w:rFonts w:ascii="宋体" w:eastAsia="宋体" w:hAnsi="宋体" w:cs="宋体"/>
                <w:sz w:val="24"/>
                <w:szCs w:val="24"/>
                <w:lang w:bidi="ar"/>
              </w:rPr>
              <w:t xml:space="preserve">22 </w:t>
            </w:r>
          </w:p>
        </w:tc>
        <w:tc>
          <w:tcPr>
            <w:tcW w:w="2565" w:type="pct"/>
            <w:vAlign w:val="center"/>
          </w:tcPr>
          <w:p w:rsidR="00F86C75" w:rsidRDefault="000E00AC">
            <w:pPr>
              <w:widowControl/>
              <w:jc w:val="left"/>
              <w:textAlignment w:val="center"/>
              <w:rPr>
                <w:rStyle w:val="font151"/>
                <w:rFonts w:hint="default"/>
                <w:lang w:bidi="ar"/>
              </w:rPr>
            </w:pPr>
            <w:r>
              <w:rPr>
                <w:rStyle w:val="font222"/>
                <w:lang w:bidi="ar"/>
              </w:rPr>
              <w:t>梅毒螺旋体抗体</w:t>
            </w:r>
          </w:p>
        </w:tc>
        <w:tc>
          <w:tcPr>
            <w:tcW w:w="680" w:type="pct"/>
            <w:vMerge/>
          </w:tcPr>
          <w:p w:rsidR="00F86C75" w:rsidRDefault="00F86C75">
            <w:pPr>
              <w:jc w:val="left"/>
              <w:rPr>
                <w:rStyle w:val="font151"/>
                <w:rFonts w:hint="default"/>
                <w:lang w:bidi="ar"/>
              </w:rPr>
            </w:pPr>
          </w:p>
        </w:tc>
        <w:tc>
          <w:tcPr>
            <w:tcW w:w="1306" w:type="pct"/>
            <w:vAlign w:val="center"/>
          </w:tcPr>
          <w:p w:rsidR="00F86C75" w:rsidRDefault="000E00AC">
            <w:pPr>
              <w:jc w:val="center"/>
              <w:rPr>
                <w:rStyle w:val="font151"/>
                <w:rFonts w:hint="default"/>
                <w:lang w:bidi="ar"/>
              </w:rPr>
            </w:pPr>
            <w:r>
              <w:rPr>
                <w:rStyle w:val="font222"/>
                <w:lang w:bidi="ar"/>
              </w:rPr>
              <w:t>检测方法及参考区间</w:t>
            </w:r>
          </w:p>
        </w:tc>
      </w:tr>
      <w:tr w:rsidR="00F86C75">
        <w:trPr>
          <w:trHeight w:val="512"/>
        </w:trPr>
        <w:tc>
          <w:tcPr>
            <w:tcW w:w="447" w:type="pct"/>
            <w:shd w:val="clear" w:color="auto" w:fill="auto"/>
            <w:vAlign w:val="center"/>
          </w:tcPr>
          <w:p w:rsidR="00F86C75" w:rsidRDefault="000E00AC">
            <w:pPr>
              <w:widowControl/>
              <w:jc w:val="center"/>
              <w:textAlignment w:val="center"/>
              <w:rPr>
                <w:rFonts w:ascii="宋体" w:eastAsia="宋体" w:hAnsi="宋体" w:cs="宋体"/>
                <w:sz w:val="24"/>
                <w:szCs w:val="24"/>
              </w:rPr>
            </w:pPr>
            <w:r>
              <w:rPr>
                <w:rFonts w:ascii="宋体" w:eastAsia="宋体" w:hAnsi="宋体" w:cs="宋体"/>
                <w:sz w:val="24"/>
                <w:szCs w:val="24"/>
                <w:lang w:bidi="ar"/>
              </w:rPr>
              <w:t xml:space="preserve">23 </w:t>
            </w:r>
          </w:p>
        </w:tc>
        <w:tc>
          <w:tcPr>
            <w:tcW w:w="2565" w:type="pct"/>
            <w:shd w:val="clear" w:color="auto" w:fill="auto"/>
            <w:vAlign w:val="center"/>
          </w:tcPr>
          <w:p w:rsidR="00F86C75" w:rsidRDefault="000E00AC">
            <w:pPr>
              <w:widowControl/>
              <w:jc w:val="left"/>
              <w:textAlignment w:val="center"/>
              <w:rPr>
                <w:rFonts w:ascii="宋体" w:eastAsia="宋体" w:hAnsi="宋体" w:cs="宋体"/>
                <w:sz w:val="24"/>
                <w:szCs w:val="24"/>
              </w:rPr>
            </w:pPr>
            <w:r>
              <w:rPr>
                <w:rStyle w:val="font222"/>
                <w:lang w:bidi="ar"/>
              </w:rPr>
              <w:t>丙肝RNA(HCV-RNA)</w:t>
            </w:r>
          </w:p>
        </w:tc>
        <w:tc>
          <w:tcPr>
            <w:tcW w:w="680" w:type="pct"/>
            <w:vMerge/>
            <w:shd w:val="clear" w:color="auto" w:fill="auto"/>
          </w:tcPr>
          <w:p w:rsidR="00F86C75" w:rsidRDefault="00F86C75">
            <w:pPr>
              <w:jc w:val="left"/>
              <w:rPr>
                <w:sz w:val="22"/>
              </w:rPr>
            </w:pPr>
          </w:p>
        </w:tc>
        <w:tc>
          <w:tcPr>
            <w:tcW w:w="1306" w:type="pct"/>
            <w:shd w:val="clear" w:color="auto" w:fill="auto"/>
            <w:vAlign w:val="center"/>
          </w:tcPr>
          <w:p w:rsidR="00F86C75" w:rsidRDefault="000E00AC">
            <w:pPr>
              <w:jc w:val="center"/>
              <w:rPr>
                <w:sz w:val="22"/>
              </w:rPr>
            </w:pPr>
            <w:r>
              <w:rPr>
                <w:rStyle w:val="font222"/>
                <w:lang w:bidi="ar"/>
              </w:rPr>
              <w:t>检测方法及参考区间</w:t>
            </w:r>
          </w:p>
        </w:tc>
      </w:tr>
      <w:tr w:rsidR="00F86C75">
        <w:trPr>
          <w:trHeight w:val="528"/>
        </w:trPr>
        <w:tc>
          <w:tcPr>
            <w:tcW w:w="447" w:type="pct"/>
            <w:shd w:val="clear" w:color="auto" w:fill="auto"/>
            <w:vAlign w:val="center"/>
          </w:tcPr>
          <w:p w:rsidR="00F86C75" w:rsidRDefault="000E00AC">
            <w:pPr>
              <w:widowControl/>
              <w:jc w:val="center"/>
              <w:textAlignment w:val="center"/>
              <w:rPr>
                <w:rFonts w:ascii="宋体" w:eastAsia="宋体" w:hAnsi="宋体" w:cs="宋体"/>
                <w:sz w:val="24"/>
                <w:szCs w:val="24"/>
              </w:rPr>
            </w:pPr>
            <w:r>
              <w:rPr>
                <w:rFonts w:ascii="宋体" w:eastAsia="宋体" w:hAnsi="宋体" w:cs="宋体"/>
                <w:sz w:val="24"/>
                <w:szCs w:val="24"/>
                <w:lang w:bidi="ar"/>
              </w:rPr>
              <w:t xml:space="preserve">24 </w:t>
            </w:r>
          </w:p>
        </w:tc>
        <w:tc>
          <w:tcPr>
            <w:tcW w:w="2565" w:type="pct"/>
            <w:shd w:val="clear" w:color="auto" w:fill="auto"/>
            <w:vAlign w:val="center"/>
          </w:tcPr>
          <w:p w:rsidR="00F86C75" w:rsidRDefault="000E00AC">
            <w:pPr>
              <w:widowControl/>
              <w:jc w:val="left"/>
              <w:textAlignment w:val="center"/>
              <w:rPr>
                <w:rFonts w:ascii="宋体" w:eastAsia="宋体" w:hAnsi="宋体" w:cs="宋体"/>
                <w:sz w:val="24"/>
                <w:szCs w:val="24"/>
              </w:rPr>
            </w:pPr>
            <w:r>
              <w:rPr>
                <w:rStyle w:val="font222"/>
                <w:lang w:bidi="ar"/>
              </w:rPr>
              <w:t>ABO血型(正反定型)</w:t>
            </w:r>
          </w:p>
        </w:tc>
        <w:tc>
          <w:tcPr>
            <w:tcW w:w="680" w:type="pct"/>
            <w:vMerge/>
            <w:shd w:val="clear" w:color="auto" w:fill="auto"/>
            <w:vAlign w:val="center"/>
          </w:tcPr>
          <w:p w:rsidR="00F86C75" w:rsidRDefault="00F86C75">
            <w:pPr>
              <w:jc w:val="center"/>
              <w:rPr>
                <w:rFonts w:ascii="宋体" w:eastAsia="宋体" w:hAnsi="宋体" w:cs="宋体"/>
                <w:sz w:val="24"/>
                <w:szCs w:val="24"/>
              </w:rPr>
            </w:pPr>
          </w:p>
        </w:tc>
        <w:tc>
          <w:tcPr>
            <w:tcW w:w="1306" w:type="pct"/>
            <w:shd w:val="clear" w:color="auto" w:fill="auto"/>
            <w:vAlign w:val="center"/>
          </w:tcPr>
          <w:p w:rsidR="00F86C75" w:rsidRDefault="000E00AC">
            <w:pPr>
              <w:jc w:val="center"/>
              <w:rPr>
                <w:rFonts w:ascii="宋体" w:eastAsia="宋体" w:hAnsi="宋体" w:cs="宋体"/>
                <w:sz w:val="24"/>
                <w:szCs w:val="24"/>
              </w:rPr>
            </w:pPr>
            <w:r>
              <w:rPr>
                <w:rFonts w:ascii="宋体" w:eastAsia="宋体" w:hAnsi="宋体" w:cs="宋体" w:hint="eastAsia"/>
                <w:sz w:val="24"/>
                <w:szCs w:val="24"/>
              </w:rPr>
              <w:t>检测方法及参考区间</w:t>
            </w:r>
          </w:p>
        </w:tc>
      </w:tr>
    </w:tbl>
    <w:p w:rsidR="00F86C75" w:rsidRDefault="00F86C75">
      <w:pPr>
        <w:spacing w:line="227" w:lineRule="auto"/>
        <w:ind w:firstLineChars="200" w:firstLine="680"/>
        <w:rPr>
          <w:rStyle w:val="font151"/>
          <w:rFonts w:ascii="黑体" w:eastAsia="黑体" w:hAnsi="黑体" w:cs="黑体" w:hint="default"/>
          <w:b w:val="0"/>
          <w:bCs w:val="0"/>
          <w:lang w:bidi="ar"/>
        </w:rPr>
      </w:pPr>
    </w:p>
    <w:p w:rsidR="00F86C75" w:rsidRDefault="000E00AC">
      <w:pPr>
        <w:spacing w:line="227" w:lineRule="auto"/>
        <w:ind w:firstLineChars="200" w:firstLine="680"/>
        <w:rPr>
          <w:rStyle w:val="font151"/>
          <w:rFonts w:ascii="黑体" w:eastAsia="黑体" w:hAnsi="黑体" w:cs="黑体" w:hint="default"/>
          <w:b w:val="0"/>
          <w:bCs w:val="0"/>
          <w:lang w:bidi="ar"/>
        </w:rPr>
      </w:pPr>
      <w:r>
        <w:rPr>
          <w:rStyle w:val="font151"/>
          <w:rFonts w:ascii="黑体" w:eastAsia="黑体" w:hAnsi="黑体" w:cs="黑体" w:hint="default"/>
          <w:b w:val="0"/>
          <w:bCs w:val="0"/>
          <w:lang w:bidi="ar"/>
        </w:rPr>
        <w:lastRenderedPageBreak/>
        <w:t>二、影像学检查</w:t>
      </w:r>
    </w:p>
    <w:p w:rsidR="00F86C75" w:rsidRDefault="000E00AC">
      <w:pPr>
        <w:spacing w:line="227" w:lineRule="auto"/>
        <w:ind w:firstLineChars="200" w:firstLine="680"/>
        <w:rPr>
          <w:rStyle w:val="font151"/>
          <w:rFonts w:hint="default"/>
          <w:b w:val="0"/>
          <w:bCs w:val="0"/>
          <w:lang w:bidi="ar"/>
        </w:rPr>
      </w:pPr>
      <w:r>
        <w:rPr>
          <w:rStyle w:val="font151"/>
          <w:rFonts w:hint="default"/>
          <w:b w:val="0"/>
          <w:bCs w:val="0"/>
          <w:lang w:bidi="ar"/>
        </w:rPr>
        <w:t>(一)一类检查：X 线摄影项目(37项)</w:t>
      </w:r>
    </w:p>
    <w:tbl>
      <w:tblPr>
        <w:tblStyle w:val="a6"/>
        <w:tblW w:w="4998" w:type="pct"/>
        <w:tblLook w:val="04A0" w:firstRow="1" w:lastRow="0" w:firstColumn="1" w:lastColumn="0" w:noHBand="0" w:noVBand="1"/>
      </w:tblPr>
      <w:tblGrid>
        <w:gridCol w:w="873"/>
        <w:gridCol w:w="1095"/>
        <w:gridCol w:w="3433"/>
        <w:gridCol w:w="3837"/>
      </w:tblGrid>
      <w:tr w:rsidR="00F86C75">
        <w:tc>
          <w:tcPr>
            <w:tcW w:w="472" w:type="pct"/>
            <w:vAlign w:val="center"/>
          </w:tcPr>
          <w:p w:rsidR="00F86C75" w:rsidRDefault="000E00AC">
            <w:pPr>
              <w:widowControl/>
              <w:jc w:val="center"/>
              <w:textAlignment w:val="center"/>
              <w:rPr>
                <w:rStyle w:val="font151"/>
                <w:rFonts w:hint="default"/>
                <w:lang w:bidi="ar"/>
              </w:rPr>
            </w:pPr>
            <w:r>
              <w:rPr>
                <w:rStyle w:val="font241"/>
                <w:rFonts w:hint="eastAsia"/>
                <w:lang w:bidi="ar"/>
              </w:rPr>
              <w:t>序号</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lang w:bidi="ar"/>
              </w:rPr>
              <w:t>部位</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lang w:bidi="ar"/>
              </w:rPr>
              <w:t>项目名称</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lang w:bidi="ar"/>
              </w:rPr>
              <w:t>项目释义</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胸部站立后前位摄影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X线胸部站立后前位摄影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w:t>
            </w:r>
          </w:p>
        </w:tc>
        <w:tc>
          <w:tcPr>
            <w:tcW w:w="185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胸部站立后前位及侧位摄影</w:t>
            </w:r>
          </w:p>
          <w:p w:rsidR="00F86C75" w:rsidRDefault="000E00AC">
            <w:pPr>
              <w:widowControl/>
              <w:jc w:val="center"/>
              <w:textAlignment w:val="center"/>
              <w:rPr>
                <w:rStyle w:val="font151"/>
                <w:rFonts w:hint="default"/>
                <w:lang w:bidi="ar"/>
              </w:rPr>
            </w:pPr>
            <w:r>
              <w:rPr>
                <w:rStyle w:val="font241"/>
                <w:rFonts w:hint="eastAsia"/>
                <w:b w:val="0"/>
                <w:bCs w:val="0"/>
                <w:lang w:bidi="ar"/>
              </w:rPr>
              <w:t>(肋骨除外)</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X线胸部站立后前位及侧位摄影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胸部(婴幼儿)正位摄影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胸部(婴幼儿)正位摄影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4</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肩部</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左侧肩关节正位摄影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左侧肩关节前后位正位摄影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5</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肩部</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右侧肩关节正位摄影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右侧肩关节前后位正位摄影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6</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左侧肘关节正侧位摄影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左侧肘关节正侧位摄影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7</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右侧肘关节正侧位摄影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右侧肘关节正侧位摄影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8</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左侧腕关节正侧位摄影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左侧腕关节正侧位摄影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9</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右侧腕关节正侧位摄影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右侧腕关节正侧位摄影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10</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左手正斜位摄影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左手正斜位摄影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11</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右手正斜位摄影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右手正斜位摄影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12</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左肱骨正侧位摄影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左肱骨正侧位摄影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13</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右肱骨正侧位摄影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右肱骨正侧位摄影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14</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左尺骨桡骨正侧位摄影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左尺骨桡骨正侧位摄影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15</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上肢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右尺骨桡骨正侧位摄影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右尺骨桡骨正侧位摄影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16</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髋关节</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髋关节正位摄影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髋关节正位摄影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17</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左侧膝关节正侧位摄影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左侧膝关节正侧位摄影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18</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右侧膝关节正侧位摄影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右侧膝关节正侧位摄影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19</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左侧踝关节正侧位摄影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左侧踝关节正侧位摄影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20</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右侧踝关节正侧位摄影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右侧踝关节正侧位摄影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21</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左足正斜位摄影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左足正斜位摄影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22</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右足正斜位摄影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右足正斜位摄影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23</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右胫腓骨正侧位</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左胫腓骨正侧位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24</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左胫腓骨正侧位</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左胫腓骨正侧位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25</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右股骨正侧位</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左股骨正侧位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26</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下肢</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左股骨正侧位</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左股骨正侧位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27</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颈椎正侧位摄影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颈椎正侧位摄影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28</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胸椎正侧位摄影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胸椎正侧位摄影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29</w:t>
            </w:r>
          </w:p>
        </w:tc>
        <w:tc>
          <w:tcPr>
            <w:tcW w:w="592"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腰椎正侧位摄影</w:t>
            </w:r>
          </w:p>
        </w:tc>
        <w:tc>
          <w:tcPr>
            <w:tcW w:w="2076" w:type="pct"/>
            <w:vAlign w:val="center"/>
          </w:tcPr>
          <w:p w:rsidR="00F86C75" w:rsidRDefault="000E00AC">
            <w:pPr>
              <w:widowControl/>
              <w:jc w:val="center"/>
              <w:textAlignment w:val="center"/>
              <w:rPr>
                <w:rStyle w:val="font151"/>
                <w:rFonts w:hint="default"/>
                <w:lang w:bidi="ar"/>
              </w:rPr>
            </w:pPr>
            <w:r>
              <w:rPr>
                <w:rStyle w:val="font271"/>
                <w:rFonts w:hint="eastAsia"/>
                <w:b w:val="0"/>
                <w:bCs w:val="0"/>
                <w:sz w:val="24"/>
                <w:szCs w:val="24"/>
                <w:lang w:bidi="ar"/>
              </w:rPr>
              <w:t>腰椎正侧位摄影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30</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骶尾椎正侧位摄影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骶尾椎正侧位摄影</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31</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颈椎双斜位</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颈椎双斜位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32</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颈椎张口位</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颈椎张口位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33</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腰椎过伸过屈位</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腰椎过伸过屈位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34</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脊柱</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腰椎双斜位</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腰椎双斜位</w:t>
            </w:r>
          </w:p>
        </w:tc>
      </w:tr>
      <w:tr w:rsidR="00F86C75">
        <w:tc>
          <w:tcPr>
            <w:tcW w:w="472"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35</w:t>
            </w:r>
          </w:p>
        </w:tc>
        <w:tc>
          <w:tcPr>
            <w:tcW w:w="592"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骨盆</w:t>
            </w:r>
          </w:p>
        </w:tc>
        <w:tc>
          <w:tcPr>
            <w:tcW w:w="185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骨盆正位摄影</w:t>
            </w:r>
          </w:p>
        </w:tc>
        <w:tc>
          <w:tcPr>
            <w:tcW w:w="2076"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骨盆正位摄影</w:t>
            </w:r>
          </w:p>
        </w:tc>
      </w:tr>
      <w:tr w:rsidR="00F86C75">
        <w:tc>
          <w:tcPr>
            <w:tcW w:w="472"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36</w:t>
            </w:r>
          </w:p>
        </w:tc>
        <w:tc>
          <w:tcPr>
            <w:tcW w:w="592"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腹部</w:t>
            </w:r>
          </w:p>
        </w:tc>
        <w:tc>
          <w:tcPr>
            <w:tcW w:w="185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立位腹部平片</w:t>
            </w:r>
          </w:p>
        </w:tc>
        <w:tc>
          <w:tcPr>
            <w:tcW w:w="2076"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X线全腹部前后立位</w:t>
            </w:r>
          </w:p>
        </w:tc>
      </w:tr>
      <w:tr w:rsidR="00F86C75">
        <w:tc>
          <w:tcPr>
            <w:tcW w:w="472"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37 </w:t>
            </w:r>
          </w:p>
        </w:tc>
        <w:tc>
          <w:tcPr>
            <w:tcW w:w="592"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腹部</w:t>
            </w:r>
          </w:p>
        </w:tc>
        <w:tc>
          <w:tcPr>
            <w:tcW w:w="185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卧位腹部平片</w:t>
            </w:r>
          </w:p>
        </w:tc>
        <w:tc>
          <w:tcPr>
            <w:tcW w:w="2076"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X线全腹部，仰卧前后位或侧卧水平位</w:t>
            </w:r>
          </w:p>
        </w:tc>
      </w:tr>
    </w:tbl>
    <w:p w:rsidR="00F86C75" w:rsidRDefault="000E00AC">
      <w:pPr>
        <w:spacing w:line="227" w:lineRule="auto"/>
        <w:rPr>
          <w:rStyle w:val="font151"/>
          <w:rFonts w:hint="default"/>
          <w:lang w:bidi="ar"/>
        </w:rPr>
      </w:pPr>
      <w:r>
        <w:rPr>
          <w:rStyle w:val="font151"/>
          <w:rFonts w:hint="default"/>
          <w:lang w:bidi="ar"/>
        </w:rPr>
        <w:lastRenderedPageBreak/>
        <w:t>（二）二类检查项目：计算机体层扫描 (CT)(20项)</w:t>
      </w:r>
    </w:p>
    <w:tbl>
      <w:tblPr>
        <w:tblStyle w:val="a6"/>
        <w:tblW w:w="4998" w:type="pct"/>
        <w:tblLook w:val="04A0" w:firstRow="1" w:lastRow="0" w:firstColumn="1" w:lastColumn="0" w:noHBand="0" w:noVBand="1"/>
      </w:tblPr>
      <w:tblGrid>
        <w:gridCol w:w="794"/>
        <w:gridCol w:w="783"/>
        <w:gridCol w:w="992"/>
        <w:gridCol w:w="3619"/>
        <w:gridCol w:w="3050"/>
      </w:tblGrid>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Style w:val="font241"/>
                <w:rFonts w:hint="eastAsia"/>
                <w:lang w:bidi="ar"/>
              </w:rPr>
              <w:t>序号</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lang w:bidi="ar"/>
              </w:rPr>
              <w:t>类别</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lang w:bidi="ar"/>
              </w:rPr>
              <w:t>部位</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lang w:bidi="ar"/>
              </w:rPr>
              <w:t>项目名称</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lang w:bidi="ar"/>
              </w:rPr>
              <w:t>项目释义</w:t>
            </w:r>
          </w:p>
        </w:tc>
      </w:tr>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1</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头部计算机体层(CT)平扫</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头部普通扫描</w:t>
            </w:r>
          </w:p>
        </w:tc>
      </w:tr>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2</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头部计算机体层(CT)增强扫描</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头部普通扫描加增强扫描</w:t>
            </w:r>
          </w:p>
        </w:tc>
      </w:tr>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3</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鼻部计算机体层(CT)平扫</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鼻部普通扫描</w:t>
            </w:r>
          </w:p>
        </w:tc>
      </w:tr>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4</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鼻部计算机体层(CT)增强扫描</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鼻部普通扫描加增强扫描</w:t>
            </w:r>
          </w:p>
        </w:tc>
      </w:tr>
      <w:tr w:rsidR="00F86C75">
        <w:trPr>
          <w:trHeight w:val="618"/>
        </w:trPr>
        <w:tc>
          <w:tcPr>
            <w:tcW w:w="429" w:type="pct"/>
            <w:vAlign w:val="center"/>
          </w:tcPr>
          <w:p w:rsidR="00F86C75" w:rsidRDefault="000E00AC">
            <w:pPr>
              <w:widowControl/>
              <w:jc w:val="center"/>
              <w:textAlignment w:val="center"/>
              <w:rPr>
                <w:rStyle w:val="font151"/>
                <w:rFonts w:hint="default"/>
                <w:lang w:bidi="ar"/>
              </w:rPr>
            </w:pPr>
            <w:r>
              <w:rPr>
                <w:rFonts w:ascii="宋体" w:eastAsia="宋体" w:hAnsi="宋体" w:cs="宋体" w:hint="eastAsia"/>
                <w:sz w:val="24"/>
                <w:szCs w:val="24"/>
                <w:lang w:bidi="ar"/>
              </w:rPr>
              <w:t>5</w:t>
            </w:r>
          </w:p>
        </w:tc>
        <w:tc>
          <w:tcPr>
            <w:tcW w:w="424"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w:t>
            </w:r>
          </w:p>
        </w:tc>
        <w:tc>
          <w:tcPr>
            <w:tcW w:w="1958"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胸部计算机体层(CT)平扫</w:t>
            </w:r>
          </w:p>
        </w:tc>
        <w:tc>
          <w:tcPr>
            <w:tcW w:w="1650" w:type="pct"/>
            <w:vAlign w:val="center"/>
          </w:tcPr>
          <w:p w:rsidR="00F86C75" w:rsidRDefault="000E00AC">
            <w:pPr>
              <w:widowControl/>
              <w:jc w:val="center"/>
              <w:textAlignment w:val="center"/>
              <w:rPr>
                <w:rStyle w:val="font151"/>
                <w:rFonts w:hint="default"/>
                <w:lang w:bidi="ar"/>
              </w:rPr>
            </w:pPr>
            <w:r>
              <w:rPr>
                <w:rStyle w:val="font241"/>
                <w:rFonts w:hint="eastAsia"/>
                <w:b w:val="0"/>
                <w:bCs w:val="0"/>
                <w:lang w:bidi="ar"/>
              </w:rPr>
              <w:t>胸部普通扫描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6</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胸部</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胸部计算机体层(CT)增强扫描</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胸部普通扫描加增强扫描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7</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脊柱</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颈椎计算机体层(CT)平扫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颈椎普通扫描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8</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脊柱</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胸椎计算机体层(CT)平扫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胸椎普通扫描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9</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脊柱</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腰椎计算机体层(CT)平扫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腰椎普通扫描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10</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髋关节</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髋关节计算机体层(CT)平扫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髋关节普通扫描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11</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左侧足部计算机体层(CT)平扫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左侧足部普通扫描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12</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右侧足部计算机体层(CT)平扫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右侧足部普通扫描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13</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左侧踝关节计算机体层(CT)平扫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左侧踝关节普通扫描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14</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右侧踝关节计算机体层(CT)平扫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右侧踝关节普通扫描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15</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腹部</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上腹部计算机体层(CT)增强扫描</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上腹部普通扫描加增强扫描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16</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腹部</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盆腔计算机体层(CT)增强扫描</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盆腔普通扫描加增强扫描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17</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腹盆</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下腹部计算机体层(CT)增强扫描</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下腹部CT平扫加增强</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18</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腹盆</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肾上腺计算机体层(CT)增强扫描</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肾上腺CT平扫加增强扫描</w:t>
            </w:r>
          </w:p>
        </w:tc>
      </w:tr>
      <w:tr w:rsidR="00F86C75">
        <w:trPr>
          <w:trHeight w:val="618"/>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19</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上肢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右肩关节计算机体层(CT)平扫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右侧肩关节CT扫描</w:t>
            </w:r>
          </w:p>
        </w:tc>
      </w:tr>
      <w:tr w:rsidR="00F86C75">
        <w:trPr>
          <w:trHeight w:val="637"/>
        </w:trPr>
        <w:tc>
          <w:tcPr>
            <w:tcW w:w="429" w:type="pct"/>
            <w:vAlign w:val="center"/>
          </w:tcPr>
          <w:p w:rsidR="00F86C75" w:rsidRDefault="000E00AC">
            <w:pPr>
              <w:widowControl/>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20</w:t>
            </w:r>
          </w:p>
        </w:tc>
        <w:tc>
          <w:tcPr>
            <w:tcW w:w="424"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CT</w:t>
            </w:r>
          </w:p>
        </w:tc>
        <w:tc>
          <w:tcPr>
            <w:tcW w:w="537"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上肢</w:t>
            </w:r>
          </w:p>
        </w:tc>
        <w:tc>
          <w:tcPr>
            <w:tcW w:w="1958"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左肩关节计算机体层(CT)平扫</w:t>
            </w:r>
          </w:p>
        </w:tc>
        <w:tc>
          <w:tcPr>
            <w:tcW w:w="1650" w:type="pct"/>
            <w:vAlign w:val="center"/>
          </w:tcPr>
          <w:p w:rsidR="00F86C75" w:rsidRDefault="000E00AC">
            <w:pPr>
              <w:widowControl/>
              <w:jc w:val="center"/>
              <w:textAlignment w:val="center"/>
              <w:rPr>
                <w:rStyle w:val="font241"/>
                <w:b w:val="0"/>
                <w:bCs w:val="0"/>
                <w:lang w:bidi="ar"/>
              </w:rPr>
            </w:pPr>
            <w:r>
              <w:rPr>
                <w:rStyle w:val="font241"/>
                <w:rFonts w:hint="eastAsia"/>
                <w:b w:val="0"/>
                <w:bCs w:val="0"/>
                <w:lang w:bidi="ar"/>
              </w:rPr>
              <w:t>右侧肩关节CT扫描</w:t>
            </w:r>
          </w:p>
        </w:tc>
      </w:tr>
    </w:tbl>
    <w:p w:rsidR="00F86C75" w:rsidRDefault="000E00AC">
      <w:pPr>
        <w:spacing w:line="227" w:lineRule="auto"/>
        <w:rPr>
          <w:rStyle w:val="font151"/>
          <w:rFonts w:hint="default"/>
          <w:lang w:bidi="ar"/>
        </w:rPr>
      </w:pPr>
      <w:r>
        <w:rPr>
          <w:rStyle w:val="font151"/>
          <w:rFonts w:hint="default"/>
          <w:lang w:bidi="ar"/>
        </w:rPr>
        <w:lastRenderedPageBreak/>
        <w:t>(三)三类检查项目：核磁共振MRI扫描(共14项)</w:t>
      </w:r>
    </w:p>
    <w:tbl>
      <w:tblPr>
        <w:tblW w:w="4998" w:type="pct"/>
        <w:tblLook w:val="04A0" w:firstRow="1" w:lastRow="0" w:firstColumn="1" w:lastColumn="0" w:noHBand="0" w:noVBand="1"/>
      </w:tblPr>
      <w:tblGrid>
        <w:gridCol w:w="686"/>
        <w:gridCol w:w="689"/>
        <w:gridCol w:w="1038"/>
        <w:gridCol w:w="3230"/>
        <w:gridCol w:w="3595"/>
      </w:tblGrid>
      <w:tr w:rsidR="00F86C75">
        <w:trPr>
          <w:trHeight w:val="505"/>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b/>
                <w:bCs/>
                <w:sz w:val="24"/>
                <w:szCs w:val="24"/>
              </w:rPr>
            </w:pPr>
            <w:r>
              <w:rPr>
                <w:rStyle w:val="font271"/>
                <w:rFonts w:hint="eastAsia"/>
                <w:sz w:val="24"/>
                <w:szCs w:val="24"/>
                <w:lang w:bidi="ar"/>
              </w:rPr>
              <w:t>序号</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b/>
                <w:bCs/>
                <w:sz w:val="24"/>
                <w:szCs w:val="24"/>
              </w:rPr>
            </w:pPr>
            <w:r>
              <w:rPr>
                <w:rStyle w:val="font271"/>
                <w:rFonts w:hint="eastAsia"/>
                <w:sz w:val="24"/>
                <w:szCs w:val="24"/>
                <w:lang w:bidi="ar"/>
              </w:rPr>
              <w:t>类别</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b/>
                <w:bCs/>
                <w:sz w:val="24"/>
                <w:szCs w:val="24"/>
              </w:rPr>
            </w:pPr>
            <w:r>
              <w:rPr>
                <w:rStyle w:val="font271"/>
                <w:rFonts w:hint="eastAsia"/>
                <w:sz w:val="24"/>
                <w:szCs w:val="24"/>
                <w:lang w:bidi="ar"/>
              </w:rPr>
              <w:t>部位</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b/>
                <w:bCs/>
                <w:sz w:val="24"/>
                <w:szCs w:val="24"/>
              </w:rPr>
            </w:pPr>
            <w:r>
              <w:rPr>
                <w:rStyle w:val="font271"/>
                <w:rFonts w:hint="eastAsia"/>
                <w:sz w:val="24"/>
                <w:szCs w:val="24"/>
                <w:lang w:bidi="ar"/>
              </w:rPr>
              <w:t>项目名称</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b/>
                <w:bCs/>
                <w:sz w:val="24"/>
                <w:szCs w:val="24"/>
              </w:rPr>
            </w:pPr>
            <w:r>
              <w:rPr>
                <w:rStyle w:val="font271"/>
                <w:rFonts w:hint="eastAsia"/>
                <w:sz w:val="24"/>
                <w:szCs w:val="24"/>
                <w:lang w:bidi="ar"/>
              </w:rPr>
              <w:t>项目释义</w:t>
            </w:r>
          </w:p>
        </w:tc>
      </w:tr>
      <w:tr w:rsidR="00F86C75">
        <w:trPr>
          <w:trHeight w:val="276"/>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Fonts w:ascii="宋体" w:eastAsia="宋体" w:hAnsi="宋体" w:cs="宋体" w:hint="eastAsia"/>
                <w:sz w:val="24"/>
                <w:szCs w:val="24"/>
                <w:lang w:bidi="ar"/>
              </w:rPr>
              <w:t xml:space="preserve">1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头部</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颅脑磁共振平扫成像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颅脑磁共振普通扫描</w:t>
            </w:r>
          </w:p>
        </w:tc>
      </w:tr>
      <w:tr w:rsidR="00F86C75">
        <w:trPr>
          <w:trHeight w:val="174"/>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Fonts w:ascii="宋体" w:eastAsia="宋体" w:hAnsi="宋体" w:cs="宋体" w:hint="eastAsia"/>
                <w:sz w:val="24"/>
                <w:szCs w:val="24"/>
                <w:lang w:bidi="ar"/>
              </w:rPr>
              <w:t xml:space="preserve">2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头部</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头部磁共振增强成像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头部磁共振普通扫描加增强扫描</w:t>
            </w:r>
          </w:p>
        </w:tc>
      </w:tr>
      <w:tr w:rsidR="00F86C75">
        <w:trPr>
          <w:trHeight w:val="101"/>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Fonts w:ascii="宋体" w:eastAsia="宋体" w:hAnsi="宋体" w:cs="宋体" w:hint="eastAsia"/>
                <w:sz w:val="24"/>
                <w:szCs w:val="24"/>
                <w:lang w:bidi="ar"/>
              </w:rPr>
              <w:t xml:space="preserve">3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鞍区</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鞍区磁共振平扫成像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鞍区磁共振普通扫描</w:t>
            </w:r>
          </w:p>
        </w:tc>
      </w:tr>
      <w:tr w:rsidR="00F86C75">
        <w:trPr>
          <w:trHeight w:val="218"/>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Fonts w:ascii="宋体" w:eastAsia="宋体" w:hAnsi="宋体" w:cs="宋体" w:hint="eastAsia"/>
                <w:sz w:val="24"/>
                <w:szCs w:val="24"/>
                <w:lang w:bidi="ar"/>
              </w:rPr>
              <w:t xml:space="preserve">4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颈椎磁共振平扫成像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颈椎磁共振普通扫描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Fonts w:ascii="宋体" w:eastAsia="宋体" w:hAnsi="宋体" w:cs="宋体" w:hint="eastAsia"/>
                <w:sz w:val="24"/>
                <w:szCs w:val="24"/>
                <w:lang w:bidi="ar"/>
              </w:rPr>
              <w:t xml:space="preserve">5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胸椎磁共振平扫成像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rPr>
            </w:pPr>
            <w:r>
              <w:rPr>
                <w:rStyle w:val="font271"/>
                <w:rFonts w:hint="eastAsia"/>
                <w:b w:val="0"/>
                <w:bCs w:val="0"/>
                <w:sz w:val="24"/>
                <w:szCs w:val="24"/>
                <w:lang w:bidi="ar"/>
              </w:rPr>
              <w:t>胸椎磁共振普通扫描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6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腰椎磁共振平扫成像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腰椎磁共振普通扫描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7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颈椎磁共振增强成像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颈椎磁共振普通扫描加增强扫描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8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胸椎磁共振增强成像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胸椎磁共振普通扫描加增强扫描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9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脊柱</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腰椎磁共振增强成像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腰椎磁共振普通扫描加增强扫描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10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髋关节</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双髋关节磁共振平扫成像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双髋关节磁共振普通扫描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11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下肢</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左侧膝关节磁共振平扫成像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左侧膝关节磁共振普通扫描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12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下肢</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右侧膝关节磁共振平扫成像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右侧膝关节磁共振普通扫描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13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下肢</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左侧踝关节</w:t>
            </w:r>
            <w:r>
              <w:rPr>
                <w:rFonts w:ascii="宋体" w:eastAsia="宋体" w:hAnsi="宋体" w:cs="宋体" w:hint="eastAsia"/>
                <w:sz w:val="24"/>
                <w:szCs w:val="24"/>
                <w:lang w:bidi="ar"/>
              </w:rPr>
              <w:t>磁共振</w:t>
            </w:r>
            <w:r>
              <w:rPr>
                <w:rStyle w:val="font271"/>
                <w:rFonts w:hint="eastAsia"/>
                <w:b w:val="0"/>
                <w:bCs w:val="0"/>
                <w:sz w:val="24"/>
                <w:szCs w:val="24"/>
                <w:lang w:bidi="ar"/>
              </w:rPr>
              <w:t>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左侧踝关节磁共振普通扫描</w:t>
            </w:r>
          </w:p>
        </w:tc>
      </w:tr>
      <w:tr w:rsidR="00F86C7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 xml:space="preserve">14 </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MRI</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下肢</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右侧踝关节磁共振平扫成像</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6C75" w:rsidRDefault="000E00AC">
            <w:pPr>
              <w:jc w:val="center"/>
              <w:textAlignment w:val="center"/>
              <w:rPr>
                <w:rStyle w:val="font271"/>
                <w:b w:val="0"/>
                <w:bCs w:val="0"/>
                <w:sz w:val="24"/>
                <w:szCs w:val="24"/>
                <w:lang w:bidi="ar"/>
              </w:rPr>
            </w:pPr>
            <w:r>
              <w:rPr>
                <w:rStyle w:val="font271"/>
                <w:rFonts w:hint="eastAsia"/>
                <w:b w:val="0"/>
                <w:bCs w:val="0"/>
                <w:sz w:val="24"/>
                <w:szCs w:val="24"/>
                <w:lang w:bidi="ar"/>
              </w:rPr>
              <w:t>右侧踝关节磁共振普通扫描</w:t>
            </w:r>
          </w:p>
        </w:tc>
      </w:tr>
    </w:tbl>
    <w:p w:rsidR="00F86C75" w:rsidRDefault="000E00AC">
      <w:pPr>
        <w:spacing w:line="227" w:lineRule="auto"/>
        <w:rPr>
          <w:rFonts w:ascii="黑体" w:eastAsia="黑体" w:hAnsi="黑体" w:cs="黑体"/>
          <w:spacing w:val="6"/>
          <w:sz w:val="32"/>
          <w:szCs w:val="32"/>
        </w:rPr>
      </w:pPr>
      <w:r>
        <w:rPr>
          <w:rFonts w:ascii="黑体" w:eastAsia="黑体" w:hAnsi="黑体" w:cs="黑体" w:hint="eastAsia"/>
          <w:spacing w:val="6"/>
          <w:sz w:val="32"/>
          <w:szCs w:val="32"/>
        </w:rPr>
        <w:t>三、</w:t>
      </w:r>
      <w:r>
        <w:rPr>
          <w:rFonts w:ascii="黑体" w:eastAsia="黑体" w:hAnsi="黑体" w:cs="黑体"/>
          <w:spacing w:val="6"/>
          <w:sz w:val="32"/>
          <w:szCs w:val="32"/>
        </w:rPr>
        <w:t>超声医学检查</w:t>
      </w:r>
      <w:r>
        <w:rPr>
          <w:rFonts w:ascii="黑体" w:eastAsia="黑体" w:hAnsi="黑体" w:cs="黑体" w:hint="eastAsia"/>
          <w:spacing w:val="6"/>
          <w:sz w:val="32"/>
          <w:szCs w:val="32"/>
        </w:rPr>
        <w:t>（项目）：</w:t>
      </w:r>
    </w:p>
    <w:tbl>
      <w:tblPr>
        <w:tblW w:w="4998" w:type="pct"/>
        <w:tblLook w:val="04A0" w:firstRow="1" w:lastRow="0" w:firstColumn="1" w:lastColumn="0" w:noHBand="0" w:noVBand="1"/>
      </w:tblPr>
      <w:tblGrid>
        <w:gridCol w:w="701"/>
        <w:gridCol w:w="4748"/>
        <w:gridCol w:w="3789"/>
      </w:tblGrid>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b/>
                <w:bCs/>
                <w:sz w:val="24"/>
                <w:szCs w:val="24"/>
                <w:lang w:bidi="ar"/>
              </w:rPr>
            </w:pPr>
            <w:r>
              <w:rPr>
                <w:rFonts w:ascii="宋体" w:eastAsia="宋体" w:hAnsi="宋体" w:cs="宋体" w:hint="eastAsia"/>
                <w:b/>
                <w:bCs/>
                <w:sz w:val="24"/>
                <w:szCs w:val="24"/>
                <w:lang w:bidi="ar"/>
              </w:rPr>
              <w:t>序号</w:t>
            </w:r>
          </w:p>
        </w:tc>
        <w:tc>
          <w:tcPr>
            <w:tcW w:w="256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F86C75" w:rsidRDefault="000E00AC">
            <w:pPr>
              <w:jc w:val="center"/>
              <w:textAlignment w:val="center"/>
              <w:rPr>
                <w:rFonts w:ascii="宋体" w:eastAsia="宋体" w:hAnsi="宋体" w:cs="宋体"/>
                <w:b/>
                <w:bCs/>
                <w:sz w:val="24"/>
                <w:szCs w:val="24"/>
                <w:lang w:bidi="ar"/>
              </w:rPr>
            </w:pPr>
            <w:r>
              <w:rPr>
                <w:rFonts w:ascii="宋体" w:eastAsia="宋体" w:hAnsi="宋体" w:cs="宋体" w:hint="eastAsia"/>
                <w:b/>
                <w:bCs/>
                <w:sz w:val="24"/>
                <w:szCs w:val="24"/>
                <w:lang w:bidi="ar"/>
              </w:rPr>
              <w:t>类别</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b/>
                <w:bCs/>
                <w:sz w:val="24"/>
                <w:szCs w:val="24"/>
                <w:lang w:bidi="ar"/>
              </w:rPr>
            </w:pPr>
            <w:r>
              <w:rPr>
                <w:rFonts w:ascii="宋体" w:eastAsia="宋体" w:hAnsi="宋体" w:cs="宋体" w:hint="eastAsia"/>
                <w:b/>
                <w:bCs/>
                <w:sz w:val="24"/>
                <w:szCs w:val="24"/>
                <w:lang w:bidi="ar"/>
              </w:rPr>
              <w:t>部位</w:t>
            </w:r>
          </w:p>
        </w:tc>
      </w:tr>
      <w:tr w:rsidR="00F86C75">
        <w:trPr>
          <w:trHeight w:val="420"/>
        </w:trPr>
        <w:tc>
          <w:tcPr>
            <w:tcW w:w="37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w:t>
            </w:r>
          </w:p>
        </w:tc>
        <w:tc>
          <w:tcPr>
            <w:tcW w:w="2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消化系统</w:t>
            </w:r>
          </w:p>
        </w:tc>
        <w:tc>
          <w:tcPr>
            <w:tcW w:w="2050"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肝脏</w:t>
            </w:r>
          </w:p>
        </w:tc>
      </w:tr>
      <w:tr w:rsidR="00F86C75">
        <w:trPr>
          <w:trHeight w:val="420"/>
        </w:trPr>
        <w:tc>
          <w:tcPr>
            <w:tcW w:w="37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2</w:t>
            </w:r>
          </w:p>
        </w:tc>
        <w:tc>
          <w:tcPr>
            <w:tcW w:w="2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消化系统</w:t>
            </w:r>
          </w:p>
        </w:tc>
        <w:tc>
          <w:tcPr>
            <w:tcW w:w="2050"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胆囊</w:t>
            </w:r>
          </w:p>
        </w:tc>
      </w:tr>
      <w:tr w:rsidR="00F86C75">
        <w:trPr>
          <w:trHeight w:val="420"/>
        </w:trPr>
        <w:tc>
          <w:tcPr>
            <w:tcW w:w="37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3</w:t>
            </w:r>
          </w:p>
        </w:tc>
        <w:tc>
          <w:tcPr>
            <w:tcW w:w="2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消化系统</w:t>
            </w:r>
          </w:p>
        </w:tc>
        <w:tc>
          <w:tcPr>
            <w:tcW w:w="2050"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脾脏</w:t>
            </w:r>
          </w:p>
        </w:tc>
      </w:tr>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4</w:t>
            </w:r>
          </w:p>
        </w:tc>
        <w:tc>
          <w:tcPr>
            <w:tcW w:w="256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泌尿系统</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肾</w:t>
            </w:r>
          </w:p>
        </w:tc>
      </w:tr>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5</w:t>
            </w:r>
          </w:p>
        </w:tc>
        <w:tc>
          <w:tcPr>
            <w:tcW w:w="2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泌尿系统</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输尿管</w:t>
            </w:r>
          </w:p>
        </w:tc>
      </w:tr>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6</w:t>
            </w:r>
          </w:p>
        </w:tc>
        <w:tc>
          <w:tcPr>
            <w:tcW w:w="2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泌尿系统</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膀胱</w:t>
            </w:r>
          </w:p>
        </w:tc>
      </w:tr>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7</w:t>
            </w:r>
          </w:p>
        </w:tc>
        <w:tc>
          <w:tcPr>
            <w:tcW w:w="2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泌尿系统</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前列腺</w:t>
            </w:r>
          </w:p>
        </w:tc>
      </w:tr>
      <w:tr w:rsidR="00F86C75">
        <w:trPr>
          <w:trHeight w:val="420"/>
        </w:trPr>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8</w:t>
            </w:r>
          </w:p>
        </w:tc>
        <w:tc>
          <w:tcPr>
            <w:tcW w:w="2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妇科系统</w:t>
            </w:r>
          </w:p>
        </w:tc>
        <w:tc>
          <w:tcPr>
            <w:tcW w:w="20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C75" w:rsidRDefault="000E00AC">
            <w:pPr>
              <w:jc w:val="center"/>
              <w:textAlignment w:val="center"/>
              <w:rPr>
                <w:rFonts w:ascii="宋体" w:eastAsia="宋体" w:hAnsi="宋体" w:cs="宋体"/>
                <w:sz w:val="24"/>
                <w:szCs w:val="24"/>
                <w:lang w:bidi="ar"/>
              </w:rPr>
            </w:pPr>
            <w:r>
              <w:rPr>
                <w:rFonts w:ascii="宋体" w:eastAsia="宋体" w:hAnsi="宋体" w:cs="宋体"/>
                <w:sz w:val="24"/>
                <w:szCs w:val="24"/>
                <w:lang w:bidi="ar"/>
              </w:rPr>
              <w:t>子宫</w:t>
            </w:r>
            <w:r>
              <w:rPr>
                <w:rFonts w:ascii="宋体" w:eastAsia="宋体" w:hAnsi="宋体" w:cs="宋体" w:hint="eastAsia"/>
                <w:sz w:val="24"/>
                <w:szCs w:val="24"/>
                <w:lang w:bidi="ar"/>
              </w:rPr>
              <w:t>及</w:t>
            </w:r>
            <w:r>
              <w:rPr>
                <w:rFonts w:ascii="宋体" w:eastAsia="宋体" w:hAnsi="宋体" w:cs="宋体"/>
                <w:sz w:val="24"/>
                <w:szCs w:val="24"/>
                <w:lang w:bidi="ar"/>
              </w:rPr>
              <w:t>附件</w:t>
            </w:r>
          </w:p>
        </w:tc>
      </w:tr>
    </w:tbl>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F86C75">
      <w:pPr>
        <w:spacing w:line="230" w:lineRule="auto"/>
        <w:ind w:left="21"/>
        <w:rPr>
          <w:rFonts w:ascii="黑体" w:eastAsia="黑体" w:hAnsi="黑体" w:cs="黑体"/>
          <w:spacing w:val="-2"/>
          <w:sz w:val="31"/>
          <w:szCs w:val="31"/>
        </w:rPr>
      </w:pPr>
    </w:p>
    <w:p w:rsidR="00F86C75" w:rsidRDefault="000E00AC">
      <w:pPr>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br w:type="page"/>
      </w:r>
    </w:p>
    <w:p w:rsidR="00F86C75" w:rsidRPr="007C3F67" w:rsidRDefault="000E00AC">
      <w:pPr>
        <w:spacing w:line="230" w:lineRule="auto"/>
        <w:ind w:left="24"/>
        <w:rPr>
          <w:rFonts w:ascii="黑体" w:eastAsia="黑体" w:hAnsi="黑体" w:cs="仿宋_GB2312"/>
          <w:spacing w:val="-2"/>
          <w:sz w:val="32"/>
          <w:szCs w:val="32"/>
        </w:rPr>
      </w:pPr>
      <w:r w:rsidRPr="007C3F67">
        <w:rPr>
          <w:rFonts w:ascii="黑体" w:eastAsia="黑体" w:hAnsi="黑体" w:cs="仿宋_GB2312" w:hint="eastAsia"/>
          <w:spacing w:val="-2"/>
          <w:sz w:val="32"/>
          <w:szCs w:val="32"/>
        </w:rPr>
        <w:lastRenderedPageBreak/>
        <w:t>附件</w:t>
      </w:r>
      <w:r w:rsidRPr="007C3F67">
        <w:rPr>
          <w:rFonts w:ascii="黑体" w:eastAsia="黑体" w:hAnsi="黑体" w:cs="仿宋_GB2312"/>
          <w:spacing w:val="-2"/>
          <w:sz w:val="32"/>
          <w:szCs w:val="32"/>
        </w:rPr>
        <w:t>2</w:t>
      </w:r>
      <w:r w:rsidRPr="007C3F67">
        <w:rPr>
          <w:rFonts w:ascii="黑体" w:eastAsia="黑体" w:hAnsi="黑体" w:cs="仿宋_GB2312" w:hint="eastAsia"/>
          <w:spacing w:val="-2"/>
          <w:sz w:val="32"/>
          <w:szCs w:val="32"/>
        </w:rPr>
        <w:t>：</w:t>
      </w:r>
    </w:p>
    <w:p w:rsidR="00F86C75" w:rsidRDefault="000E00AC">
      <w:pPr>
        <w:spacing w:line="226" w:lineRule="auto"/>
        <w:ind w:left="1646"/>
        <w:rPr>
          <w:rFonts w:ascii="宋体" w:eastAsia="宋体" w:hAnsi="宋体" w:cs="宋体"/>
          <w:sz w:val="43"/>
          <w:szCs w:val="43"/>
        </w:rPr>
      </w:pPr>
      <w:r>
        <w:rPr>
          <w:rFonts w:ascii="宋体" w:eastAsia="宋体" w:hAnsi="宋体" w:cs="宋体"/>
          <w:spacing w:val="9"/>
          <w:sz w:val="43"/>
          <w:szCs w:val="43"/>
          <w14:textOutline w14:w="6350" w14:cap="flat" w14:cmpd="sng" w14:algn="ctr">
            <w14:solidFill>
              <w14:srgbClr w14:val="000000"/>
            </w14:solidFill>
            <w14:prstDash w14:val="solid"/>
            <w14:miter w14:lim="0"/>
          </w14:textOutline>
        </w:rPr>
        <w:t>信丰县医学检验结果互认标准</w:t>
      </w:r>
    </w:p>
    <w:p w:rsidR="00F86C75" w:rsidRDefault="000E00AC">
      <w:pPr>
        <w:pStyle w:val="a3"/>
        <w:spacing w:line="222" w:lineRule="auto"/>
        <w:ind w:left="3547"/>
      </w:pPr>
      <w:r>
        <w:rPr>
          <w:spacing w:val="6"/>
        </w:rPr>
        <w:t>（</w:t>
      </w:r>
      <w:r>
        <w:rPr>
          <w:rFonts w:hint="eastAsia"/>
          <w:spacing w:val="6"/>
        </w:rPr>
        <w:t>2024年版</w:t>
      </w:r>
      <w:r>
        <w:rPr>
          <w:spacing w:val="6"/>
        </w:rPr>
        <w:t>）</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本标准规定了临床检验实验室样本管理、检验设备管理、检验系统校准、质量保证及检验报告的要求，适用于信丰县医学实验室检验结果互认技术标准。</w:t>
      </w:r>
    </w:p>
    <w:p w:rsidR="00F86C75" w:rsidRDefault="000E00A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一、检验结果互认实验室验收标准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（一）按照《医疗机构临床实验室管理办法》，质控中心对检验结果互认的医疗机构临床检验实验室进行评估，医学检验室间质量评价（EQA）和室内质量控制（IQC）均合格的实验室方可进行检验结果互认工作。</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（二）结果互认实验室在接受上级主管部门组织的现场考核及盲样测试活动中成绩合格(≥80分，CNAS认可实验室据评估情况抽检）。</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（三）互认项目需连续3年达到国家或省临床检验室间质量评价成绩 “合格”。</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（四）按规定传送室内质控数据，室内精密度符合相关要求。</w:t>
      </w:r>
    </w:p>
    <w:p w:rsidR="00F86C75" w:rsidRDefault="000E00A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二、检验结果互认项目质量标准</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（一）临床样本管理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1.检验报告单的基本要素应完整、清晰，至少应包括受检者的姓名、年龄、性别、就诊科室、检验方法、生物参考区间、采样时间、检验时间和审核时间。</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2.临床样本应有明确、清晰的标识。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3.临床样本应使用条形码技术管理样本，并制定相应的编码规则，确保样本标识的唯一性。对在实验室内进行二次分注的样</w:t>
      </w:r>
      <w:r>
        <w:rPr>
          <w:rFonts w:ascii="仿宋_GB2312" w:eastAsia="仿宋_GB2312" w:hAnsi="仿宋_GB2312" w:cs="仿宋_GB2312" w:hint="eastAsia"/>
          <w:sz w:val="32"/>
          <w:szCs w:val="32"/>
        </w:rPr>
        <w:lastRenderedPageBreak/>
        <w:t>本，应能保证可追溯至原始样本。</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4.应编写与检验项目相适应的样本采集手册或说明书，并发放至采血部门和相关临床科室。</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5.采样后要记录采样时间，并在检验申请单或相关文件上注明。</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6.样本采集后应在规定时间内送至实验室。样本运输应在规 定的保存条件（如低温、密封、避光）下进行，样本应放入有依托和防泄漏作用的坚固容器中。</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7.需进行血清分离的样本应在规定时间内完成。</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8.应编制样本的接收标准和相关程序文件。交接过程应有记录，内容至少包括：接收日期及时间、样本标识、样本质量、接收人。对不符合标准的，应及时通知检验申请者或留样者，并记录。</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9.待检样本、检测中样本及检测后样本应分别在不同区域内保存，区域应有明确标识。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10.应根据样本中被测物稳定性的特点，制定检测后样本的保留期限，以备复检使用。</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（二）检验设备管理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1.应配备检验服务所需的全部设备。</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2.制定检测仪器及相关辅助设备的校准、使用、维护和功能检查的程序文件和作业指导书，并按要求执行。</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3.应按照国家相关规定对检测仪器进行检定、校准，并做相应记录。</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4.应为检测仪器建立设备档案，并加贴标识，标明其工作和</w:t>
      </w:r>
      <w:r>
        <w:rPr>
          <w:rFonts w:ascii="仿宋_GB2312" w:eastAsia="仿宋_GB2312" w:hAnsi="仿宋_GB2312" w:cs="仿宋_GB2312" w:hint="eastAsia"/>
          <w:sz w:val="32"/>
          <w:szCs w:val="32"/>
        </w:rPr>
        <w:lastRenderedPageBreak/>
        <w:t>校准状态、校准日期和负责人。</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5.检验操作的作业指导书应符合 WS/T227《临床检验操作规程》的编写要求，并放置现场。带有试剂冷藏功能的仪器设备，应保持待机状态。</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（三）检测系统的校准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1.实验室使用配套检测系统时，应按系统规定的程序进行设备和项目校准，并记录。</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2.实验室自建检测系统时，应制订相应的校准程序和作业指导书，规定使用的校准物种类、来源及数量，校准方法、校准时间间隔和校准验证方法等。</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3.检验结果应可溯源。</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（四）室内质量控制要求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1.应制定室内质量控制方案，包括质控物来源及浓度、质控规则、质控记录，同一项目在不同设备上检测时应定期进行比对。</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2.室内质控物应选用稳定性好、基质效应小的待检物类似物。商品质控物应符合国家对体外诊断试剂产品的要求。自制质控物应保留全部实验数据，如瓶间差、稳定性等。</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3.应确认或验证检验方法的分析性能，至少应包括精密度、正确度、线性范围和参考区间等，感染性标志物检测项目还应确认或验证检测系统的最低检测下限。室内精密度应符合相关要求。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4.定量实验至少应采用12S为警告规则，13S和22S为失控规则。定性实验的质控结果应符合阴性或阳性样本的判断要求。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5.检测临床样本时，应至少测定2 个以上浓度水平的质控物。定性实验应采用阳性和阴性质控物。只有一个阳性质控物时，应</w:t>
      </w:r>
      <w:r>
        <w:rPr>
          <w:rFonts w:ascii="仿宋_GB2312" w:eastAsia="仿宋_GB2312" w:hAnsi="仿宋_GB2312" w:cs="仿宋_GB2312" w:hint="eastAsia"/>
          <w:sz w:val="32"/>
          <w:szCs w:val="32"/>
        </w:rPr>
        <w:lastRenderedPageBreak/>
        <w:t>选用弱阳性。</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6.应设专人审核质控结果，发现影响检测结果有效性和准确性的因素时，应及时纠正，必要时提出预防措施。</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7.室内质控结果合格后出检测报告；室内质控结果失控，应分析原因，纠正后再出检测报告。</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8.定量实验应绘制质控图。宜采用计算机自动收集质控数据，使用重复点显示全部质控数据点。</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9.室内质控结果应按月总结，至少包括：均值、标准差、变异系数、失控情况等。</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（五）室间质量评价要求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1.应监控外部质量评价活动、能力验证活动或实验室间比对的结果，当结果不符合预定的评价标准时，应采取纠正措施。</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2.检验结果的重现性精密度应符合要求。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3.临床免疫检测项目应注明检测方法。</w:t>
      </w:r>
    </w:p>
    <w:p w:rsidR="00F86C75" w:rsidRDefault="000E00A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三、临床检验报告单格式的规范化</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规范的临床检验报告单格式应包括一般信息、检验内容描述（包含图片）以及责任声明等三方面主要内容。</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（一）一般信息</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标本来源信息。姓名、性别、出生年月、科室、床号、标识号、诊断、标本类别、申请时间、采集时间、申请医师、采样者、标本状态、诊断、检验目的、急诊常规、检验费、检验号。出生年月比年龄表示更为确切，标识号一般是病历号、门诊号或身份证号，以身份证号标识更好。</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2.其他内容。报告页眉应包括检验目的，以方便纸质版病例</w:t>
      </w:r>
      <w:r>
        <w:rPr>
          <w:rFonts w:ascii="仿宋_GB2312" w:eastAsia="仿宋_GB2312" w:hAnsi="仿宋_GB2312" w:cs="仿宋_GB2312" w:hint="eastAsia"/>
          <w:sz w:val="32"/>
          <w:szCs w:val="32"/>
        </w:rPr>
        <w:lastRenderedPageBreak/>
        <w:t xml:space="preserve">的粘贴；同时应备注报告单发布的单位或科室有关信息包括单位和科室名称、地址、电话、报告单编号，便于检验咨询。      </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（二）检验内容描述、图片</w:t>
      </w:r>
    </w:p>
    <w:p w:rsidR="00F86C75" w:rsidRDefault="000E00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1.内容描述。</w:t>
      </w:r>
      <w:r>
        <w:rPr>
          <w:rFonts w:ascii="仿宋_GB2312" w:eastAsia="仿宋_GB2312" w:hAnsi="仿宋_GB2312" w:cs="仿宋_GB2312" w:hint="eastAsia"/>
          <w:sz w:val="32"/>
          <w:szCs w:val="32"/>
        </w:rPr>
        <w:t>包括检验结果信息检验项目编码、项目名称、结果、单位、提示、参考范围、检验方法和仪器，项目编号可以 借用医疗收费服务项目编号，提示为一种定性结果，可用L或H标示，或阴性或阳性表示。</w:t>
      </w:r>
    </w:p>
    <w:p w:rsidR="00F86C75" w:rsidRDefault="000E00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2.图片要求。</w:t>
      </w:r>
      <w:r>
        <w:rPr>
          <w:rFonts w:ascii="仿宋_GB2312" w:eastAsia="仿宋_GB2312" w:hAnsi="仿宋_GB2312" w:cs="仿宋_GB2312" w:hint="eastAsia"/>
          <w:sz w:val="32"/>
          <w:szCs w:val="32"/>
        </w:rPr>
        <w:t>清晰典型，衬托结果，支持结论。</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以上这些主要位于报告的中间位置。</w:t>
      </w:r>
    </w:p>
    <w:p w:rsidR="00F86C75" w:rsidRDefault="000E00AC">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（三）责任和声明</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和声明信息。收到标本时间、报告时间、结果评论、声明、检验者、审核者。结果评论包括实验室检查意见、标本状态可能影响的结果，建议进一步的检查内容等声明包括“此报告仅对送检标本负责、结果供医师参考”、标本保存时间以及对结果的影响等内容。</w:t>
      </w:r>
    </w:p>
    <w:p w:rsidR="00F86C75" w:rsidRDefault="00F86C75">
      <w:pPr>
        <w:spacing w:line="560" w:lineRule="exact"/>
        <w:rPr>
          <w:rFonts w:ascii="仿宋_GB2312" w:eastAsia="仿宋_GB2312" w:hAnsi="仿宋_GB2312" w:cs="仿宋_GB2312"/>
        </w:rPr>
        <w:sectPr w:rsidR="00F86C75">
          <w:pgSz w:w="11906" w:h="16840"/>
          <w:pgMar w:top="1440" w:right="1440" w:bottom="1440" w:left="1440" w:header="0" w:footer="992" w:gutter="0"/>
          <w:cols w:space="720"/>
        </w:sectPr>
      </w:pPr>
    </w:p>
    <w:p w:rsidR="00F86C75" w:rsidRPr="007C3F67" w:rsidRDefault="000E00AC">
      <w:pPr>
        <w:spacing w:line="230" w:lineRule="auto"/>
        <w:ind w:left="24"/>
        <w:rPr>
          <w:rFonts w:ascii="黑体" w:eastAsia="黑体" w:hAnsi="黑体" w:cs="仿宋_GB2312"/>
          <w:spacing w:val="-2"/>
          <w:sz w:val="32"/>
          <w:szCs w:val="32"/>
        </w:rPr>
      </w:pPr>
      <w:r w:rsidRPr="007C3F67">
        <w:rPr>
          <w:rFonts w:ascii="黑体" w:eastAsia="黑体" w:hAnsi="黑体" w:cs="仿宋_GB2312" w:hint="eastAsia"/>
          <w:spacing w:val="-2"/>
          <w:sz w:val="32"/>
          <w:szCs w:val="32"/>
        </w:rPr>
        <w:lastRenderedPageBreak/>
        <w:t>附件</w:t>
      </w:r>
      <w:r w:rsidRPr="007C3F67">
        <w:rPr>
          <w:rFonts w:ascii="黑体" w:eastAsia="黑体" w:hAnsi="黑体" w:cs="仿宋_GB2312"/>
          <w:spacing w:val="-2"/>
          <w:sz w:val="32"/>
          <w:szCs w:val="32"/>
        </w:rPr>
        <w:t>3</w:t>
      </w:r>
      <w:r w:rsidRPr="007C3F67">
        <w:rPr>
          <w:rFonts w:ascii="黑体" w:eastAsia="黑体" w:hAnsi="黑体" w:cs="仿宋_GB2312" w:hint="eastAsia"/>
          <w:spacing w:val="-2"/>
          <w:sz w:val="32"/>
          <w:szCs w:val="32"/>
        </w:rPr>
        <w:t>：</w:t>
      </w:r>
    </w:p>
    <w:p w:rsidR="00F86C75" w:rsidRDefault="000E00AC">
      <w:pPr>
        <w:spacing w:line="226" w:lineRule="auto"/>
        <w:ind w:left="1203"/>
        <w:rPr>
          <w:rFonts w:ascii="宋体" w:eastAsia="宋体" w:hAnsi="宋体" w:cs="宋体"/>
          <w:sz w:val="43"/>
          <w:szCs w:val="43"/>
        </w:rPr>
      </w:pPr>
      <w:r>
        <w:rPr>
          <w:rFonts w:ascii="宋体" w:eastAsia="宋体" w:hAnsi="宋体" w:cs="宋体"/>
          <w:spacing w:val="9"/>
          <w:sz w:val="43"/>
          <w:szCs w:val="43"/>
          <w14:textOutline w14:w="6350" w14:cap="flat" w14:cmpd="sng" w14:algn="ctr">
            <w14:solidFill>
              <w14:srgbClr w14:val="000000"/>
            </w14:solidFill>
            <w14:prstDash w14:val="solid"/>
            <w14:miter w14:lim="0"/>
          </w14:textOutline>
        </w:rPr>
        <w:t>信丰县医学影像检查结果互认标准</w:t>
      </w:r>
    </w:p>
    <w:p w:rsidR="00F86C75" w:rsidRDefault="000E00AC">
      <w:pPr>
        <w:pStyle w:val="a3"/>
        <w:spacing w:line="222" w:lineRule="auto"/>
        <w:ind w:left="3546"/>
      </w:pPr>
      <w:r>
        <w:rPr>
          <w:spacing w:val="6"/>
        </w:rPr>
        <w:t>（</w:t>
      </w:r>
      <w:r>
        <w:rPr>
          <w:rFonts w:hint="eastAsia"/>
          <w:spacing w:val="6"/>
        </w:rPr>
        <w:t>2024年版</w:t>
      </w:r>
      <w:r>
        <w:rPr>
          <w:spacing w:val="6"/>
        </w:rPr>
        <w:t>）</w:t>
      </w:r>
    </w:p>
    <w:p w:rsidR="00F86C75" w:rsidRDefault="00F86C75">
      <w:pPr>
        <w:spacing w:line="320" w:lineRule="auto"/>
      </w:pPr>
    </w:p>
    <w:p w:rsidR="00F86C75" w:rsidRDefault="000E00AC">
      <w:pPr>
        <w:spacing w:line="560" w:lineRule="exact"/>
        <w:ind w:left="648"/>
        <w:rPr>
          <w:rFonts w:ascii="黑体" w:eastAsia="黑体" w:hAnsi="黑体" w:cs="黑体"/>
          <w:sz w:val="32"/>
          <w:szCs w:val="32"/>
        </w:rPr>
      </w:pPr>
      <w:r>
        <w:rPr>
          <w:rFonts w:ascii="黑体" w:eastAsia="黑体" w:hAnsi="黑体" w:cs="黑体" w:hint="eastAsia"/>
          <w:spacing w:val="7"/>
          <w:sz w:val="32"/>
          <w:szCs w:val="32"/>
        </w:rPr>
        <w:t>一、基本原则</w:t>
      </w:r>
    </w:p>
    <w:p w:rsidR="00F86C75" w:rsidRDefault="000E00AC">
      <w:pPr>
        <w:pStyle w:val="a3"/>
        <w:spacing w:line="560" w:lineRule="exact"/>
        <w:ind w:right="384" w:firstLine="649"/>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对外院医学影像检查资料的认可应以不影响疾病诊疗为前提，尊重疾病变化规律，恪守诊疗常规，确保医疗质量和医疗</w:t>
      </w:r>
      <w:r>
        <w:rPr>
          <w:rFonts w:ascii="仿宋_GB2312" w:eastAsia="仿宋_GB2312" w:hAnsi="仿宋_GB2312" w:cs="仿宋_GB2312" w:hint="eastAsia"/>
          <w:spacing w:val="-1"/>
          <w:sz w:val="32"/>
          <w:szCs w:val="32"/>
        </w:rPr>
        <w:t>安全。</w:t>
      </w:r>
    </w:p>
    <w:p w:rsidR="00F86C75" w:rsidRDefault="000E00AC">
      <w:pPr>
        <w:pStyle w:val="a3"/>
        <w:spacing w:line="560" w:lineRule="exact"/>
        <w:ind w:left="2" w:right="65" w:firstLine="632"/>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w:t>
      </w:r>
      <w:r>
        <w:rPr>
          <w:rFonts w:ascii="仿宋_GB2312" w:eastAsia="仿宋_GB2312" w:hAnsi="仿宋_GB2312" w:cs="仿宋_GB2312" w:hint="eastAsia"/>
          <w:spacing w:val="-79"/>
          <w:sz w:val="32"/>
          <w:szCs w:val="32"/>
        </w:rPr>
        <w:t xml:space="preserve"> </w:t>
      </w:r>
      <w:r>
        <w:rPr>
          <w:rFonts w:ascii="仿宋_GB2312" w:eastAsia="仿宋_GB2312" w:hAnsi="仿宋_GB2312" w:cs="仿宋_GB2312" w:hint="eastAsia"/>
          <w:spacing w:val="7"/>
          <w:sz w:val="32"/>
          <w:szCs w:val="32"/>
        </w:rPr>
        <w:t>一）本县使用影像诊断设备的单位必须是经</w:t>
      </w:r>
      <w:r>
        <w:rPr>
          <w:rFonts w:ascii="仿宋_GB2312" w:eastAsia="仿宋_GB2312" w:hAnsi="仿宋_GB2312" w:cs="仿宋_GB2312" w:hint="eastAsia"/>
          <w:spacing w:val="6"/>
          <w:sz w:val="32"/>
          <w:szCs w:val="32"/>
        </w:rPr>
        <w:t>卫生健康行政</w:t>
      </w:r>
      <w:r>
        <w:rPr>
          <w:rFonts w:ascii="仿宋_GB2312" w:eastAsia="仿宋_GB2312" w:hAnsi="仿宋_GB2312" w:cs="仿宋_GB2312" w:hint="eastAsia"/>
          <w:spacing w:val="9"/>
          <w:sz w:val="32"/>
          <w:szCs w:val="32"/>
        </w:rPr>
        <w:t>部门批准的医疗机构，非医疗机构不得开展影像诊断与技</w:t>
      </w:r>
      <w:r>
        <w:rPr>
          <w:rFonts w:ascii="仿宋_GB2312" w:eastAsia="仿宋_GB2312" w:hAnsi="仿宋_GB2312" w:cs="仿宋_GB2312" w:hint="eastAsia"/>
          <w:spacing w:val="7"/>
          <w:sz w:val="32"/>
          <w:szCs w:val="32"/>
        </w:rPr>
        <w:t>术的医疗业务。</w:t>
      </w:r>
    </w:p>
    <w:p w:rsidR="00F86C75" w:rsidRDefault="000E00AC">
      <w:pPr>
        <w:pStyle w:val="a3"/>
        <w:spacing w:line="560" w:lineRule="exact"/>
        <w:ind w:left="2" w:right="65" w:firstLine="632"/>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（二）影像设备的装备和使用必须取得 “影像设备配置许可证”。</w:t>
      </w:r>
    </w:p>
    <w:p w:rsidR="00F86C75" w:rsidRDefault="000E00AC">
      <w:pPr>
        <w:pStyle w:val="a3"/>
        <w:spacing w:line="560" w:lineRule="exact"/>
        <w:ind w:left="8"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（三）CT、MRI等大型设备的从业人员必须到国家卫生健康行</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9"/>
          <w:sz w:val="32"/>
          <w:szCs w:val="32"/>
        </w:rPr>
        <w:t>政部门指定的培训中心接受培训并考试合格、取得上岗证后方可</w:t>
      </w:r>
      <w:r>
        <w:rPr>
          <w:rFonts w:ascii="仿宋_GB2312" w:eastAsia="仿宋_GB2312" w:hAnsi="仿宋_GB2312" w:cs="仿宋_GB2312" w:hint="eastAsia"/>
          <w:spacing w:val="3"/>
          <w:sz w:val="32"/>
          <w:szCs w:val="32"/>
        </w:rPr>
        <w:t>上岗操作。</w:t>
      </w:r>
    </w:p>
    <w:p w:rsidR="00F86C75" w:rsidRDefault="000E00AC">
      <w:pPr>
        <w:pStyle w:val="a3"/>
        <w:spacing w:line="560" w:lineRule="exact"/>
        <w:ind w:left="29" w:right="65" w:firstLine="605"/>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（四）从事影像诊断的人员必须到省卫生健康行政部门指定</w:t>
      </w:r>
      <w:r>
        <w:rPr>
          <w:rFonts w:ascii="仿宋_GB2312" w:eastAsia="仿宋_GB2312" w:hAnsi="仿宋_GB2312" w:cs="仿宋_GB2312" w:hint="eastAsia"/>
          <w:spacing w:val="8"/>
          <w:sz w:val="32"/>
          <w:szCs w:val="32"/>
        </w:rPr>
        <w:t>的影像诊断培训中心接受为期一年的培训，并考试合格后方可上</w:t>
      </w:r>
      <w:r>
        <w:rPr>
          <w:rFonts w:ascii="仿宋_GB2312" w:eastAsia="仿宋_GB2312" w:hAnsi="仿宋_GB2312" w:cs="仿宋_GB2312" w:hint="eastAsia"/>
          <w:spacing w:val="-24"/>
          <w:sz w:val="32"/>
          <w:szCs w:val="32"/>
        </w:rPr>
        <w:t>岗。</w:t>
      </w:r>
    </w:p>
    <w:p w:rsidR="00F86C75" w:rsidRDefault="000E00AC">
      <w:pPr>
        <w:pStyle w:val="a3"/>
        <w:spacing w:line="560" w:lineRule="exact"/>
        <w:ind w:left="2" w:right="65" w:firstLine="632"/>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（五）从业人员应掌握影像检查的适应证和禁忌证，严格执行操作常规；对危重病人／药物过敏病人应制定应急制度，确保</w:t>
      </w:r>
      <w:r>
        <w:rPr>
          <w:rFonts w:ascii="仿宋_GB2312" w:eastAsia="仿宋_GB2312" w:hAnsi="仿宋_GB2312" w:cs="仿宋_GB2312" w:hint="eastAsia"/>
          <w:spacing w:val="-3"/>
          <w:sz w:val="32"/>
          <w:szCs w:val="32"/>
        </w:rPr>
        <w:t>医疗安全。</w:t>
      </w:r>
    </w:p>
    <w:p w:rsidR="00F86C75" w:rsidRDefault="000E00AC">
      <w:pPr>
        <w:spacing w:line="560" w:lineRule="exact"/>
        <w:ind w:left="648"/>
        <w:rPr>
          <w:rFonts w:ascii="黑体" w:eastAsia="黑体" w:hAnsi="黑体" w:cs="黑体"/>
          <w:sz w:val="32"/>
          <w:szCs w:val="32"/>
        </w:rPr>
      </w:pPr>
      <w:r>
        <w:rPr>
          <w:rFonts w:ascii="黑体" w:eastAsia="黑体" w:hAnsi="黑体" w:cs="黑体" w:hint="eastAsia"/>
          <w:spacing w:val="7"/>
          <w:sz w:val="32"/>
          <w:szCs w:val="32"/>
        </w:rPr>
        <w:t>二、互认要求</w:t>
      </w:r>
    </w:p>
    <w:p w:rsidR="00F86C75" w:rsidRDefault="000E00AC">
      <w:pPr>
        <w:spacing w:line="560" w:lineRule="exact"/>
        <w:ind w:left="668"/>
        <w:rPr>
          <w:rFonts w:ascii="楷体" w:eastAsia="楷体" w:hAnsi="楷体" w:cs="楷体"/>
          <w:b/>
          <w:bCs/>
          <w:sz w:val="32"/>
          <w:szCs w:val="32"/>
        </w:rPr>
      </w:pPr>
      <w:r>
        <w:rPr>
          <w:rFonts w:ascii="楷体" w:eastAsia="楷体" w:hAnsi="楷体" w:cs="楷体" w:hint="eastAsia"/>
          <w:b/>
          <w:bCs/>
          <w:spacing w:val="6"/>
          <w:sz w:val="32"/>
          <w:szCs w:val="32"/>
        </w:rPr>
        <w:t>（一）诊断报告医师要求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1.医学影像诊断专业主治医师或以上职称。</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2.具有医师资质（获得医师资格证、医师执业证）从事医学</w:t>
      </w:r>
      <w:r>
        <w:rPr>
          <w:rFonts w:ascii="仿宋_GB2312" w:eastAsia="仿宋_GB2312" w:hAnsi="仿宋_GB2312" w:cs="仿宋_GB2312" w:hint="eastAsia"/>
          <w:sz w:val="32"/>
          <w:szCs w:val="32"/>
        </w:rPr>
        <w:lastRenderedPageBreak/>
        <w:t>影像专业工作，且经培训合格的影像诊断医师。</w:t>
      </w:r>
    </w:p>
    <w:p w:rsidR="00F86C75" w:rsidRDefault="000E00AC">
      <w:pPr>
        <w:spacing w:line="560" w:lineRule="exact"/>
        <w:ind w:left="668"/>
        <w:rPr>
          <w:rFonts w:ascii="楷体" w:eastAsia="楷体" w:hAnsi="楷体" w:cs="楷体"/>
          <w:b/>
          <w:bCs/>
          <w:spacing w:val="6"/>
          <w:sz w:val="32"/>
          <w:szCs w:val="32"/>
        </w:rPr>
      </w:pPr>
      <w:r>
        <w:rPr>
          <w:rFonts w:ascii="楷体" w:eastAsia="楷体" w:hAnsi="楷体" w:cs="楷体" w:hint="eastAsia"/>
          <w:b/>
          <w:bCs/>
          <w:spacing w:val="6"/>
          <w:sz w:val="32"/>
          <w:szCs w:val="32"/>
        </w:rPr>
        <w:t>（二）检查及图像要求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医学图像的质量是精准医学的基础，包括检查体位、检查方</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法、图像上的相关信息、图像中解剖结构等基本内容。其基本要求应包括：</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1.检查体位正确、检查方法得当、解剖结构显示清晰、组织</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对比度良好，能满足临床诊断要求。</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2.图像上必须的文字信息记录完整、清晰、无误。不同的检查设备和检查类型，必须的文字信息包括：受检者姓名、年龄、性别、检查日期、时间、检查ID号、检查参数、单位名称、左右标识和标注等。</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3.图像中被检部位布局合理，照射野／扫描野大小适当， 图像无失真、变形；</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4.图像中诊断区密度范围一般在0.25-2.0（医学照片）。</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5.照片无技术性操作缺陷，包括无划伤、无污染、无静电及</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伪影等影响图像清晰显示的缺陷（医学照片）。</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6.需要分格的照片，图像分格符合分格规范，保证图像大小能满足诊断要求（医学照片）。</w:t>
      </w:r>
    </w:p>
    <w:p w:rsidR="00F86C75" w:rsidRDefault="000E00AC">
      <w:pPr>
        <w:pStyle w:val="a3"/>
        <w:spacing w:line="56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7.有完整的影像图像或电子（</w:t>
      </w:r>
      <w:r>
        <w:rPr>
          <w:rFonts w:ascii="仿宋_GB2312" w:eastAsia="仿宋_GB2312" w:hAnsi="仿宋_GB2312" w:cs="仿宋_GB2312" w:hint="eastAsia"/>
          <w:sz w:val="32"/>
          <w:szCs w:val="32"/>
        </w:rPr>
        <w:t>DICOM</w:t>
      </w:r>
      <w:r>
        <w:rPr>
          <w:rFonts w:ascii="仿宋_GB2312" w:eastAsia="仿宋_GB2312" w:hAnsi="仿宋_GB2312" w:cs="仿宋_GB2312" w:hint="eastAsia"/>
          <w:spacing w:val="8"/>
          <w:sz w:val="32"/>
          <w:szCs w:val="32"/>
        </w:rPr>
        <w:t>格式）影像数据。</w:t>
      </w:r>
    </w:p>
    <w:p w:rsidR="00F86C75" w:rsidRDefault="000E00AC">
      <w:pPr>
        <w:pStyle w:val="a3"/>
        <w:spacing w:line="560" w:lineRule="exact"/>
        <w:ind w:left="639"/>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8.影像资料与临床病史相符或与病理结果一致的，可互认。</w:t>
      </w:r>
    </w:p>
    <w:p w:rsidR="00F86C75" w:rsidRDefault="000E00AC">
      <w:pPr>
        <w:spacing w:line="560" w:lineRule="exact"/>
        <w:ind w:left="654"/>
        <w:rPr>
          <w:rFonts w:ascii="黑体" w:eastAsia="黑体" w:hAnsi="黑体" w:cs="黑体"/>
          <w:sz w:val="32"/>
          <w:szCs w:val="32"/>
        </w:rPr>
      </w:pPr>
      <w:r>
        <w:rPr>
          <w:rFonts w:ascii="黑体" w:eastAsia="黑体" w:hAnsi="黑体" w:cs="黑体" w:hint="eastAsia"/>
          <w:spacing w:val="8"/>
          <w:sz w:val="32"/>
          <w:szCs w:val="32"/>
        </w:rPr>
        <w:t>三、报告质量控制标准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（一）“一般资料”项目要齐全，包括病人姓名、性别、年龄、科室、住院号、病室、病床、门诊号、X线号／CT号／MRI、</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摄片日期、报告日期。</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（二）“检查部位和检查方法”。</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（三）“影像学表现”。</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1.病灶本身的描述（部位、形态、边缘、大小、密度或信号、增强变化），轮廓、邻近结构改变。</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2.相关征象的描述（首先描写与诊断密切相关的改变，尤</w:t>
      </w:r>
    </w:p>
    <w:p w:rsidR="00F86C75" w:rsidRDefault="000E00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其是能够增加诊断依据的表现）。</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3.扫描范围内的描述（相对正常部分的描述，从另一个方面让临床医生了解疾病的整体状态及其他不正常的描述）。</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4.“影像学诊断 ”一般为一个或几个疾病的名称，诊断既要准确，又要简洁，如确切诊断：符合XXXX CT诊断；重点诊断：XXXX 可能性大，XXXX不能完全排除表明倾向前一个诊断，后一 个诊断可能性较小；需要进一步处理，建议增强或CT/MR进一步检查，明确（或鉴别）诊断，建议抗炎治疗XX天后复查，进一步鉴别诊断；凡是牵涉到时间时，一定要具体描写，不能仅仅写随访、抗炎治疗后复查等时间概念模糊的语言。</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5.“医师签名”要包括书写报告者和审核报告者。</w:t>
      </w:r>
    </w:p>
    <w:p w:rsidR="00F86C75" w:rsidRDefault="00F86C75">
      <w:pPr>
        <w:spacing w:line="560" w:lineRule="exact"/>
        <w:rPr>
          <w:rFonts w:ascii="仿宋_GB2312" w:eastAsia="仿宋_GB2312" w:hAnsi="仿宋_GB2312" w:cs="仿宋_GB2312"/>
          <w:sz w:val="32"/>
          <w:szCs w:val="32"/>
        </w:rPr>
        <w:sectPr w:rsidR="00F86C75">
          <w:headerReference w:type="even" r:id="rId12"/>
          <w:headerReference w:type="default" r:id="rId13"/>
          <w:footerReference w:type="even" r:id="rId14"/>
          <w:footerReference w:type="default" r:id="rId15"/>
          <w:headerReference w:type="first" r:id="rId16"/>
          <w:footerReference w:type="first" r:id="rId17"/>
          <w:pgSz w:w="11906" w:h="16840"/>
          <w:pgMar w:top="1431" w:right="1344" w:bottom="993" w:left="1447" w:header="0" w:footer="992" w:gutter="0"/>
          <w:cols w:space="720"/>
        </w:sectPr>
      </w:pPr>
    </w:p>
    <w:p w:rsidR="00F86C75" w:rsidRPr="007C3F67" w:rsidRDefault="000E00AC">
      <w:pPr>
        <w:spacing w:line="230" w:lineRule="auto"/>
        <w:ind w:left="24"/>
        <w:rPr>
          <w:rFonts w:ascii="黑体" w:eastAsia="黑体" w:hAnsi="黑体" w:cs="仿宋_GB2312"/>
          <w:spacing w:val="-2"/>
          <w:sz w:val="32"/>
          <w:szCs w:val="32"/>
        </w:rPr>
      </w:pPr>
      <w:r w:rsidRPr="007C3F67">
        <w:rPr>
          <w:rFonts w:ascii="黑体" w:eastAsia="黑体" w:hAnsi="黑体" w:cs="仿宋_GB2312" w:hint="eastAsia"/>
          <w:spacing w:val="-2"/>
          <w:sz w:val="32"/>
          <w:szCs w:val="32"/>
        </w:rPr>
        <w:lastRenderedPageBreak/>
        <w:t>附件</w:t>
      </w:r>
      <w:r w:rsidRPr="007C3F67">
        <w:rPr>
          <w:rFonts w:ascii="黑体" w:eastAsia="黑体" w:hAnsi="黑体" w:cs="仿宋_GB2312"/>
          <w:spacing w:val="-2"/>
          <w:sz w:val="32"/>
          <w:szCs w:val="32"/>
        </w:rPr>
        <w:t>4</w:t>
      </w:r>
      <w:r w:rsidRPr="007C3F67">
        <w:rPr>
          <w:rFonts w:ascii="黑体" w:eastAsia="黑体" w:hAnsi="黑体" w:cs="仿宋_GB2312" w:hint="eastAsia"/>
          <w:spacing w:val="-2"/>
          <w:sz w:val="32"/>
          <w:szCs w:val="32"/>
        </w:rPr>
        <w:t>：</w:t>
      </w:r>
    </w:p>
    <w:p w:rsidR="00F86C75" w:rsidRDefault="000E00AC">
      <w:pPr>
        <w:spacing w:line="226" w:lineRule="auto"/>
        <w:ind w:left="1053"/>
        <w:rPr>
          <w:rFonts w:ascii="宋体" w:eastAsia="宋体" w:hAnsi="宋体" w:cs="宋体"/>
          <w:sz w:val="43"/>
          <w:szCs w:val="43"/>
        </w:rPr>
      </w:pPr>
      <w:r>
        <w:rPr>
          <w:rFonts w:ascii="宋体" w:eastAsia="宋体" w:hAnsi="宋体" w:cs="宋体"/>
          <w:spacing w:val="9"/>
          <w:sz w:val="43"/>
          <w:szCs w:val="43"/>
          <w14:textOutline w14:w="6350" w14:cap="flat" w14:cmpd="sng" w14:algn="ctr">
            <w14:solidFill>
              <w14:srgbClr w14:val="000000"/>
            </w14:solidFill>
            <w14:prstDash w14:val="solid"/>
            <w14:miter w14:lim="0"/>
          </w14:textOutline>
        </w:rPr>
        <w:t>信丰县超声医学检查结果互认标准</w:t>
      </w:r>
    </w:p>
    <w:p w:rsidR="00F86C75" w:rsidRDefault="000E00AC">
      <w:pPr>
        <w:pStyle w:val="a3"/>
        <w:spacing w:line="222" w:lineRule="auto"/>
        <w:ind w:left="3395"/>
      </w:pPr>
      <w:r>
        <w:rPr>
          <w:spacing w:val="6"/>
        </w:rPr>
        <w:t>（</w:t>
      </w:r>
      <w:r>
        <w:rPr>
          <w:rFonts w:hint="eastAsia"/>
          <w:spacing w:val="6"/>
        </w:rPr>
        <w:t>2024年版</w:t>
      </w:r>
      <w:r>
        <w:rPr>
          <w:spacing w:val="6"/>
        </w:rPr>
        <w:t>）</w:t>
      </w:r>
    </w:p>
    <w:p w:rsidR="00F86C75" w:rsidRDefault="000E00AC">
      <w:pPr>
        <w:spacing w:line="228" w:lineRule="auto"/>
        <w:ind w:left="651"/>
        <w:rPr>
          <w:rFonts w:ascii="黑体" w:eastAsia="黑体" w:hAnsi="黑体" w:cs="黑体"/>
          <w:sz w:val="31"/>
          <w:szCs w:val="31"/>
        </w:rPr>
      </w:pPr>
      <w:r>
        <w:rPr>
          <w:rFonts w:ascii="黑体" w:eastAsia="黑体" w:hAnsi="黑体" w:cs="黑体"/>
          <w:spacing w:val="7"/>
          <w:sz w:val="31"/>
          <w:szCs w:val="31"/>
        </w:rPr>
        <w:t>一、互认要求</w:t>
      </w:r>
    </w:p>
    <w:p w:rsidR="00F86C75" w:rsidRDefault="000E00AC">
      <w:pPr>
        <w:pStyle w:val="a3"/>
        <w:spacing w:line="560" w:lineRule="exact"/>
        <w:ind w:left="654"/>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符合以下条件之一：</w:t>
      </w:r>
    </w:p>
    <w:p w:rsidR="00F86C75" w:rsidRDefault="000E00AC">
      <w:pPr>
        <w:pStyle w:val="a3"/>
        <w:spacing w:line="560" w:lineRule="exact"/>
        <w:ind w:left="666"/>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1.超声医学专业主治医师及以上职称的医师。</w:t>
      </w:r>
    </w:p>
    <w:p w:rsidR="00F86C75" w:rsidRDefault="000E00AC">
      <w:pPr>
        <w:pStyle w:val="a3"/>
        <w:spacing w:line="560" w:lineRule="exact"/>
        <w:ind w:left="2" w:firstLine="655"/>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2.在国家级或省级住院医师规范化培训（以下简称“住培 ”）</w:t>
      </w:r>
      <w:r>
        <w:rPr>
          <w:rFonts w:ascii="仿宋_GB2312" w:eastAsia="仿宋_GB2312" w:hAnsi="仿宋_GB2312" w:cs="仿宋_GB2312" w:hint="eastAsia"/>
          <w:spacing w:val="7"/>
          <w:sz w:val="32"/>
          <w:szCs w:val="32"/>
        </w:rPr>
        <w:t>基地超声医学科参加培训三年，且住培考核合格、具</w:t>
      </w:r>
      <w:r>
        <w:rPr>
          <w:rFonts w:ascii="仿宋_GB2312" w:eastAsia="仿宋_GB2312" w:hAnsi="仿宋_GB2312" w:cs="仿宋_GB2312" w:hint="eastAsia"/>
          <w:spacing w:val="6"/>
          <w:sz w:val="32"/>
          <w:szCs w:val="32"/>
        </w:rPr>
        <w:t>有医师资</w:t>
      </w:r>
      <w:r>
        <w:rPr>
          <w:rFonts w:ascii="仿宋_GB2312" w:eastAsia="仿宋_GB2312" w:hAnsi="仿宋_GB2312" w:cs="仿宋_GB2312" w:hint="eastAsia"/>
          <w:spacing w:val="9"/>
          <w:sz w:val="32"/>
          <w:szCs w:val="32"/>
        </w:rPr>
        <w:t>质（具有临床医学或医学影像学专业、类别为临床的医师资格</w:t>
      </w:r>
      <w:r>
        <w:rPr>
          <w:rFonts w:ascii="仿宋_GB2312" w:eastAsia="仿宋_GB2312" w:hAnsi="仿宋_GB2312" w:cs="仿宋_GB2312" w:hint="eastAsia"/>
          <w:spacing w:val="8"/>
          <w:sz w:val="32"/>
          <w:szCs w:val="32"/>
        </w:rPr>
        <w:t>证书和医师执业证书）的超声医学专业的住培学员。</w:t>
      </w:r>
    </w:p>
    <w:p w:rsidR="00F86C75" w:rsidRDefault="000E00AC">
      <w:pPr>
        <w:pStyle w:val="a3"/>
        <w:spacing w:line="560" w:lineRule="exact"/>
        <w:ind w:right="314" w:firstLine="671"/>
        <w:rPr>
          <w:rFonts w:ascii="仿宋_GB2312" w:eastAsia="仿宋_GB2312" w:hAnsi="仿宋_GB2312" w:cs="仿宋_GB2312"/>
          <w:spacing w:val="7"/>
          <w:sz w:val="32"/>
          <w:szCs w:val="32"/>
        </w:rPr>
      </w:pPr>
      <w:r>
        <w:rPr>
          <w:rFonts w:ascii="仿宋_GB2312" w:eastAsia="仿宋_GB2312" w:hAnsi="仿宋_GB2312" w:cs="仿宋_GB2312" w:hint="eastAsia"/>
          <w:spacing w:val="8"/>
          <w:sz w:val="32"/>
          <w:szCs w:val="32"/>
        </w:rPr>
        <w:t>3.从事超声医学专业工作的初级职称医师，未经过三年住</w:t>
      </w:r>
      <w:r>
        <w:rPr>
          <w:rFonts w:ascii="仿宋_GB2312" w:eastAsia="仿宋_GB2312" w:hAnsi="仿宋_GB2312" w:cs="仿宋_GB2312" w:hint="eastAsia"/>
          <w:spacing w:val="13"/>
          <w:sz w:val="32"/>
          <w:szCs w:val="32"/>
        </w:rPr>
        <w:t>培培训，但需符合以下条件者</w:t>
      </w:r>
      <w:r>
        <w:rPr>
          <w:rFonts w:ascii="仿宋_GB2312" w:eastAsia="仿宋_GB2312" w:hAnsi="仿宋_GB2312" w:cs="仿宋_GB2312" w:hint="eastAsia"/>
          <w:spacing w:val="-33"/>
          <w:sz w:val="32"/>
          <w:szCs w:val="32"/>
        </w:rPr>
        <w:t>：（</w:t>
      </w:r>
      <w:r>
        <w:rPr>
          <w:rFonts w:ascii="仿宋_GB2312" w:eastAsia="仿宋_GB2312" w:hAnsi="仿宋_GB2312" w:cs="仿宋_GB2312" w:hint="eastAsia"/>
          <w:spacing w:val="13"/>
          <w:sz w:val="32"/>
          <w:szCs w:val="32"/>
        </w:rPr>
        <w:t>1）具有医师资质（同上</w:t>
      </w:r>
      <w:r>
        <w:rPr>
          <w:rFonts w:ascii="仿宋_GB2312" w:eastAsia="仿宋_GB2312" w:hAnsi="仿宋_GB2312" w:cs="仿宋_GB2312" w:hint="eastAsia"/>
          <w:spacing w:val="-33"/>
          <w:sz w:val="32"/>
          <w:szCs w:val="32"/>
        </w:rPr>
        <w:t>）；</w:t>
      </w:r>
      <w:r>
        <w:rPr>
          <w:rFonts w:ascii="仿宋_GB2312" w:eastAsia="仿宋_GB2312" w:hAnsi="仿宋_GB2312" w:cs="仿宋_GB2312" w:hint="eastAsia"/>
          <w:spacing w:val="9"/>
          <w:sz w:val="32"/>
          <w:szCs w:val="32"/>
        </w:rPr>
        <w:t>（2）在二级综合公立医院至少进行6个月或三级综合公立医院</w:t>
      </w:r>
      <w:r>
        <w:rPr>
          <w:rFonts w:ascii="仿宋_GB2312" w:eastAsia="仿宋_GB2312" w:hAnsi="仿宋_GB2312" w:cs="仿宋_GB2312" w:hint="eastAsia"/>
          <w:spacing w:val="6"/>
          <w:sz w:val="32"/>
          <w:szCs w:val="32"/>
        </w:rPr>
        <w:t>至少进行3个月腹部器官（含脾、膀胱、前列腺）超声培训，并</w:t>
      </w:r>
      <w:r>
        <w:rPr>
          <w:rFonts w:ascii="仿宋_GB2312" w:eastAsia="仿宋_GB2312" w:hAnsi="仿宋_GB2312" w:cs="仿宋_GB2312" w:hint="eastAsia"/>
          <w:spacing w:val="7"/>
          <w:sz w:val="32"/>
          <w:szCs w:val="32"/>
        </w:rPr>
        <w:t>获得培训单位超声培训合格证书。</w:t>
      </w:r>
    </w:p>
    <w:p w:rsidR="00F86C75" w:rsidRDefault="000E00AC">
      <w:pPr>
        <w:spacing w:line="228" w:lineRule="auto"/>
        <w:ind w:left="651"/>
        <w:rPr>
          <w:rFonts w:ascii="黑体" w:eastAsia="黑体" w:hAnsi="黑体" w:cs="黑体"/>
          <w:spacing w:val="7"/>
          <w:sz w:val="31"/>
          <w:szCs w:val="31"/>
        </w:rPr>
      </w:pPr>
      <w:r>
        <w:rPr>
          <w:rFonts w:ascii="黑体" w:eastAsia="黑体" w:hAnsi="黑体" w:cs="黑体"/>
          <w:spacing w:val="7"/>
          <w:sz w:val="31"/>
          <w:szCs w:val="31"/>
        </w:rPr>
        <w:t>二、</w:t>
      </w:r>
      <w:r>
        <w:rPr>
          <w:rFonts w:ascii="黑体" w:eastAsia="黑体" w:hAnsi="黑体" w:cs="黑体" w:hint="eastAsia"/>
          <w:spacing w:val="7"/>
          <w:sz w:val="31"/>
          <w:szCs w:val="31"/>
        </w:rPr>
        <w:t>超声检查的规范化报告单格式</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超声检查报告单格式主要内容有一般信息，检查方法、内容，超声图片和超声提示。</w:t>
      </w:r>
    </w:p>
    <w:p w:rsidR="00F86C75" w:rsidRDefault="000E00AC">
      <w:pPr>
        <w:spacing w:line="560" w:lineRule="exact"/>
        <w:ind w:left="668"/>
        <w:rPr>
          <w:rFonts w:ascii="楷体" w:eastAsia="楷体" w:hAnsi="楷体" w:cs="楷体"/>
          <w:b/>
          <w:bCs/>
          <w:spacing w:val="6"/>
          <w:sz w:val="32"/>
          <w:szCs w:val="32"/>
        </w:rPr>
      </w:pPr>
      <w:r>
        <w:rPr>
          <w:rFonts w:ascii="楷体" w:eastAsia="楷体" w:hAnsi="楷体" w:cs="楷体" w:hint="eastAsia"/>
          <w:b/>
          <w:bCs/>
          <w:spacing w:val="6"/>
          <w:sz w:val="32"/>
          <w:szCs w:val="32"/>
        </w:rPr>
        <w:t>（一）一般信息</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包括受检者姓名、性别、年龄，门诊或住院信息、联系方式、医生签名(检查报告者和审核者签名)、检查日期等。</w:t>
      </w:r>
    </w:p>
    <w:p w:rsidR="00F86C75" w:rsidRDefault="000E00AC">
      <w:pPr>
        <w:spacing w:line="560" w:lineRule="exact"/>
        <w:ind w:left="668"/>
        <w:rPr>
          <w:rFonts w:ascii="楷体" w:eastAsia="楷体" w:hAnsi="楷体" w:cs="楷体"/>
          <w:b/>
          <w:bCs/>
          <w:spacing w:val="6"/>
          <w:sz w:val="32"/>
          <w:szCs w:val="32"/>
        </w:rPr>
      </w:pPr>
      <w:r>
        <w:rPr>
          <w:rFonts w:ascii="楷体" w:eastAsia="楷体" w:hAnsi="楷体" w:cs="楷体" w:hint="eastAsia"/>
          <w:b/>
          <w:bCs/>
          <w:spacing w:val="6"/>
          <w:sz w:val="32"/>
          <w:szCs w:val="32"/>
        </w:rPr>
        <w:t>（二）检查方法、内容、描述及图片</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1.方法。常用的超声检查方法有二维超声和彩色多普勒血 流显像，特殊检查方法有超声造影、经食道超声心动图和超声弹性</w:t>
      </w:r>
      <w:r>
        <w:rPr>
          <w:rFonts w:ascii="仿宋_GB2312" w:eastAsia="仿宋_GB2312" w:hAnsi="仿宋_GB2312" w:cs="仿宋_GB2312" w:hint="eastAsia"/>
          <w:sz w:val="32"/>
          <w:szCs w:val="32"/>
        </w:rPr>
        <w:lastRenderedPageBreak/>
        <w:t>成像等。</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2.内容。包括解剖形态结构、主要测量值和（或）血流动力学参数等。</w:t>
      </w:r>
    </w:p>
    <w:p w:rsidR="00F86C75" w:rsidRDefault="000E00AC">
      <w:pPr>
        <w:pStyle w:val="a3"/>
        <w:spacing w:line="333" w:lineRule="auto"/>
        <w:ind w:firstLineChars="200" w:firstLine="672"/>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3.描述。要具有真实性、系统性、准确性、规范性、客观</w:t>
      </w:r>
      <w:r>
        <w:rPr>
          <w:rFonts w:ascii="仿宋_GB2312" w:eastAsia="仿宋_GB2312" w:hAnsi="仿宋_GB2312" w:cs="仿宋_GB2312" w:hint="eastAsia"/>
          <w:spacing w:val="9"/>
          <w:sz w:val="32"/>
          <w:szCs w:val="32"/>
        </w:rPr>
        <w:t>性和科学性，力争做到发现异常、描述完整、依据充足、层次清晰、术语准确，重点突出，描述与诊断及鉴别诊断密切相关</w:t>
      </w:r>
      <w:r>
        <w:rPr>
          <w:rFonts w:ascii="仿宋_GB2312" w:eastAsia="仿宋_GB2312" w:hAnsi="仿宋_GB2312" w:cs="仿宋_GB2312" w:hint="eastAsia"/>
          <w:spacing w:val="2"/>
          <w:sz w:val="32"/>
          <w:szCs w:val="32"/>
        </w:rPr>
        <w:t>的声像图表现。</w:t>
      </w:r>
    </w:p>
    <w:p w:rsidR="00F86C75" w:rsidRDefault="000E00AC">
      <w:pPr>
        <w:pStyle w:val="a3"/>
        <w:spacing w:line="220" w:lineRule="auto"/>
        <w:ind w:left="659"/>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4.图片。应显示异常，</w:t>
      </w:r>
      <w:r>
        <w:rPr>
          <w:rFonts w:ascii="仿宋_GB2312" w:eastAsia="仿宋_GB2312" w:hAnsi="仿宋_GB2312" w:cs="仿宋_GB2312" w:hint="eastAsia"/>
          <w:spacing w:val="-92"/>
          <w:sz w:val="32"/>
          <w:szCs w:val="32"/>
        </w:rPr>
        <w:t xml:space="preserve"> </w:t>
      </w:r>
      <w:r>
        <w:rPr>
          <w:rFonts w:ascii="仿宋_GB2312" w:eastAsia="仿宋_GB2312" w:hAnsi="仿宋_GB2312" w:cs="仿宋_GB2312" w:hint="eastAsia"/>
          <w:spacing w:val="5"/>
          <w:sz w:val="32"/>
          <w:szCs w:val="32"/>
        </w:rPr>
        <w:t>图像清晰，支持结</w:t>
      </w:r>
      <w:r>
        <w:rPr>
          <w:rFonts w:ascii="仿宋_GB2312" w:eastAsia="仿宋_GB2312" w:hAnsi="仿宋_GB2312" w:cs="仿宋_GB2312" w:hint="eastAsia"/>
          <w:spacing w:val="4"/>
          <w:sz w:val="32"/>
          <w:szCs w:val="32"/>
        </w:rPr>
        <w:t>果。</w:t>
      </w:r>
    </w:p>
    <w:p w:rsidR="00F86C75" w:rsidRDefault="000E00AC">
      <w:pPr>
        <w:spacing w:line="560" w:lineRule="exact"/>
        <w:ind w:left="668"/>
        <w:rPr>
          <w:rFonts w:ascii="楷体" w:eastAsia="楷体" w:hAnsi="楷体" w:cs="楷体"/>
          <w:b/>
          <w:bCs/>
          <w:spacing w:val="6"/>
          <w:sz w:val="32"/>
          <w:szCs w:val="32"/>
        </w:rPr>
      </w:pPr>
      <w:r>
        <w:rPr>
          <w:rFonts w:ascii="楷体" w:eastAsia="楷体" w:hAnsi="楷体" w:cs="楷体" w:hint="eastAsia"/>
          <w:b/>
          <w:bCs/>
          <w:spacing w:val="6"/>
          <w:sz w:val="32"/>
          <w:szCs w:val="32"/>
        </w:rPr>
        <w:t>（三）超声图像采集</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1.至少采集不同超声切面或不同超声显示模式2张具有诊断疾病如占位性病变价值的超声图像，附报告上，必要时采集有鉴别诊断价值阴性价值的图像。</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2.尽可能采集能显示其疾病超声特征清晰的图像。</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3.规范使用超声图像体表标志或图像注释，正确标明受检者超声检查时的体位、探头放置的位置及声像图获取的部位。</w:t>
      </w:r>
    </w:p>
    <w:p w:rsidR="00F86C75" w:rsidRDefault="000E00AC">
      <w:pPr>
        <w:spacing w:line="228" w:lineRule="auto"/>
        <w:ind w:left="651"/>
        <w:rPr>
          <w:rFonts w:ascii="黑体" w:eastAsia="黑体" w:hAnsi="黑体" w:cs="黑体"/>
          <w:spacing w:val="7"/>
          <w:sz w:val="31"/>
          <w:szCs w:val="31"/>
        </w:rPr>
      </w:pPr>
      <w:r>
        <w:rPr>
          <w:rFonts w:ascii="黑体" w:eastAsia="黑体" w:hAnsi="黑体" w:cs="黑体" w:hint="eastAsia"/>
          <w:spacing w:val="7"/>
          <w:sz w:val="31"/>
          <w:szCs w:val="31"/>
        </w:rPr>
        <w:t>三、超声诊断提示</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1.提示性诊断；</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2.结构性和（或）血流动力学及功能性改变；</w:t>
      </w:r>
    </w:p>
    <w:p w:rsidR="00F86C75" w:rsidRDefault="000E00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3.待定性提示，可建议进一步检查或临床需要进行超声随诊。</w:t>
      </w:r>
    </w:p>
    <w:p w:rsidR="00F86C75" w:rsidRDefault="00F86C75">
      <w:pPr>
        <w:spacing w:line="560" w:lineRule="exact"/>
        <w:ind w:firstLineChars="200" w:firstLine="640"/>
        <w:rPr>
          <w:rFonts w:ascii="仿宋_GB2312" w:eastAsia="仿宋_GB2312" w:hAnsi="仿宋_GB2312" w:cs="仿宋_GB2312"/>
          <w:sz w:val="32"/>
          <w:szCs w:val="32"/>
        </w:rPr>
      </w:pPr>
    </w:p>
    <w:p w:rsidR="00F86C75" w:rsidRDefault="000E00AC">
      <w:pPr>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br w:type="page"/>
      </w:r>
    </w:p>
    <w:p w:rsidR="00F86C75" w:rsidRPr="007C3F67" w:rsidRDefault="000E00AC">
      <w:pPr>
        <w:spacing w:line="230" w:lineRule="auto"/>
        <w:ind w:left="24"/>
        <w:rPr>
          <w:rFonts w:ascii="黑体" w:eastAsia="黑体" w:hAnsi="黑体" w:cs="仿宋_GB2312"/>
          <w:spacing w:val="-2"/>
          <w:sz w:val="32"/>
          <w:szCs w:val="32"/>
        </w:rPr>
      </w:pPr>
      <w:r w:rsidRPr="007C3F67">
        <w:rPr>
          <w:rFonts w:ascii="黑体" w:eastAsia="黑体" w:hAnsi="黑体" w:cs="仿宋_GB2312" w:hint="eastAsia"/>
          <w:spacing w:val="-2"/>
          <w:sz w:val="32"/>
          <w:szCs w:val="32"/>
        </w:rPr>
        <w:lastRenderedPageBreak/>
        <w:t>附件</w:t>
      </w:r>
      <w:r w:rsidRPr="007C3F67">
        <w:rPr>
          <w:rFonts w:ascii="黑体" w:eastAsia="黑体" w:hAnsi="黑体" w:cs="仿宋_GB2312"/>
          <w:spacing w:val="-2"/>
          <w:sz w:val="32"/>
          <w:szCs w:val="32"/>
        </w:rPr>
        <w:t>5</w:t>
      </w:r>
      <w:r w:rsidRPr="007C3F67">
        <w:rPr>
          <w:rFonts w:ascii="黑体" w:eastAsia="黑体" w:hAnsi="黑体" w:cs="仿宋_GB2312" w:hint="eastAsia"/>
          <w:spacing w:val="-2"/>
          <w:sz w:val="32"/>
          <w:szCs w:val="32"/>
        </w:rPr>
        <w:t>：</w:t>
      </w:r>
    </w:p>
    <w:p w:rsidR="00F86C75" w:rsidRDefault="000E00AC">
      <w:pPr>
        <w:jc w:val="center"/>
        <w:rPr>
          <w:rFonts w:ascii="宋体" w:eastAsia="宋体" w:hAnsi="宋体" w:cs="宋体"/>
          <w:spacing w:val="9"/>
          <w:sz w:val="43"/>
          <w:szCs w:val="43"/>
          <w14:textOutline w14:w="6350" w14:cap="flat" w14:cmpd="sng" w14:algn="ctr">
            <w14:solidFill>
              <w14:srgbClr w14:val="000000"/>
            </w14:solidFill>
            <w14:prstDash w14:val="solid"/>
            <w14:miter w14:lim="0"/>
          </w14:textOutline>
        </w:rPr>
      </w:pPr>
      <w:r>
        <w:rPr>
          <w:rFonts w:ascii="宋体" w:eastAsia="宋体" w:hAnsi="宋体" w:cs="宋体" w:hint="eastAsia"/>
          <w:spacing w:val="9"/>
          <w:sz w:val="43"/>
          <w:szCs w:val="43"/>
          <w14:textOutline w14:w="6350" w14:cap="flat" w14:cmpd="sng" w14:algn="ctr">
            <w14:solidFill>
              <w14:srgbClr w14:val="000000"/>
            </w14:solidFill>
            <w14:prstDash w14:val="solid"/>
            <w14:miter w14:lim="0"/>
          </w14:textOutline>
        </w:rPr>
        <w:t xml:space="preserve"> </w:t>
      </w:r>
      <w:r>
        <w:rPr>
          <w:rFonts w:ascii="宋体" w:eastAsia="宋体" w:hAnsi="宋体" w:cs="宋体"/>
          <w:spacing w:val="9"/>
          <w:sz w:val="43"/>
          <w:szCs w:val="43"/>
          <w14:textOutline w14:w="6350" w14:cap="flat" w14:cmpd="sng" w14:algn="ctr">
            <w14:solidFill>
              <w14:srgbClr w14:val="000000"/>
            </w14:solidFill>
            <w14:prstDash w14:val="solid"/>
            <w14:miter w14:lim="0"/>
          </w14:textOutline>
        </w:rPr>
        <w:t>信丰县</w:t>
      </w:r>
      <w:r>
        <w:rPr>
          <w:rFonts w:ascii="宋体" w:eastAsia="宋体" w:hAnsi="宋体" w:cs="宋体" w:hint="eastAsia"/>
          <w:spacing w:val="9"/>
          <w:sz w:val="43"/>
          <w:szCs w:val="43"/>
          <w14:textOutline w14:w="6350" w14:cap="flat" w14:cmpd="sng" w14:algn="ctr">
            <w14:solidFill>
              <w14:srgbClr w14:val="000000"/>
            </w14:solidFill>
            <w14:prstDash w14:val="solid"/>
            <w14:miter w14:lim="0"/>
          </w14:textOutline>
        </w:rPr>
        <w:t>医疗机构检查报告（样式）</w:t>
      </w:r>
    </w:p>
    <w:p w:rsidR="00F86C75" w:rsidRDefault="000E00AC">
      <w:pPr>
        <w:jc w:val="center"/>
        <w:rPr>
          <w:rFonts w:ascii="宋体" w:eastAsia="宋体" w:hAnsi="宋体" w:cs="宋体"/>
          <w:spacing w:val="9"/>
          <w:sz w:val="43"/>
          <w:szCs w:val="43"/>
          <w14:textOutline w14:w="6350" w14:cap="flat" w14:cmpd="sng" w14:algn="ctr">
            <w14:solidFill>
              <w14:srgbClr w14:val="000000"/>
            </w14:solidFill>
            <w14:prstDash w14:val="solid"/>
            <w14:miter w14:lim="0"/>
          </w14:textOutline>
        </w:rPr>
      </w:pPr>
      <w:r>
        <w:rPr>
          <w:noProof/>
          <w:sz w:val="43"/>
        </w:rPr>
        <mc:AlternateContent>
          <mc:Choice Requires="wps">
            <w:drawing>
              <wp:anchor distT="0" distB="0" distL="114300" distR="114300" simplePos="0" relativeHeight="251658240" behindDoc="1" locked="0" layoutInCell="1" allowOverlap="1" wp14:anchorId="3372A963" wp14:editId="50D9031F">
                <wp:simplePos x="0" y="0"/>
                <wp:positionH relativeFrom="column">
                  <wp:posOffset>-24765</wp:posOffset>
                </wp:positionH>
                <wp:positionV relativeFrom="paragraph">
                  <wp:posOffset>143510</wp:posOffset>
                </wp:positionV>
                <wp:extent cx="5916930" cy="7715885"/>
                <wp:effectExtent l="6350" t="6350" r="20320" b="12065"/>
                <wp:wrapNone/>
                <wp:docPr id="10" name="矩形 10"/>
                <wp:cNvGraphicFramePr/>
                <a:graphic xmlns:a="http://schemas.openxmlformats.org/drawingml/2006/main">
                  <a:graphicData uri="http://schemas.microsoft.com/office/word/2010/wordprocessingShape">
                    <wps:wsp>
                      <wps:cNvSpPr/>
                      <wps:spPr>
                        <a:xfrm>
                          <a:off x="0" y="0"/>
                          <a:ext cx="5916930" cy="7715885"/>
                        </a:xfrm>
                        <a:prstGeom prst="rect">
                          <a:avLst/>
                        </a:prstGeom>
                        <a:solidFill>
                          <a:schemeClr val="bg1">
                            <a:lumMod val="95000"/>
                          </a:schemeClr>
                        </a:solidFill>
                        <a:ln w="12700">
                          <a:solidFill>
                            <a:schemeClr val="bg1">
                              <a:lumMod val="95000"/>
                            </a:scheme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95pt;margin-top:11.3pt;height:607.55pt;width:465.9pt;z-index:-251652096;v-text-anchor:middle;mso-width-relative:page;mso-height-relative:page;" fillcolor="#F2F2F2 [3052]" filled="t" stroked="t" coordsize="21600,21600" o:gfxdata="UEsDBAoAAAAAAIdO4kAAAAAAAAAAAAAAAAAEAAAAZHJzL1BLAwQUAAAACACHTuJAnpoV1tcAAAAK&#10;AQAADwAAAGRycy9kb3ducmV2LnhtbE2PwU7DMAyG70i8Q2QkblvSblq30nRCILhTEGi3rDFttcap&#10;mqwdPD3mBEf7//X5c7G/uF5MOIbOk4ZkqUAg1d521Gh4e31abEGEaMia3hNq+MIA+/L6qjC59TO9&#10;4FTFRjCEQm40tDEOuZShbtGZsPQDEmeffnQm8jg20o5mZrjrZarURjrTEV9ozYAPLdan6uyYUqmP&#10;9eH9eToNyff93Kn1Ixmv9e1Nou5ARLzEvzL86rM6lOx09GeyQfQaFqsdNzWk6QYE57s048WRi+kq&#10;y0CWhfz/QvkDUEsDBBQAAAAIAIdO4kCWrfrZdAIAACQFAAAOAAAAZHJzL2Uyb0RvYy54bWytVNtu&#10;EzEQfUfiHyy/001C0zRRkipqFIRUaKWCeHa83qwl37CdbMrPIPHGR/A5iN/g2Ltt0sJDJVCkzYxn&#10;fMbneMbTi71WZCd8kNbMaP+kR4kw3JbSbGb044fVq3NKQmSmZMoaMaN3ItCL+csX08ZNxMDWVpXC&#10;E4CYMGncjNYxuklRBF4LzcKJdcIgWFmvWYTrN0XpWQN0rYpBr3dWNNaXzlsuQsDqsg3SDtE/B9BW&#10;leRiaflWCxNbVC8Ui6AUaukCnefTVpXg8bqqgohEzSiYxvxFEdjr9C3mUzbZeOZqybsjsOcc4Qkn&#10;zaRB0QeoJYuMbL38A0pL7m2wVTzhVhctkawIWPR7T7S5rZkTmQukDu5B9PD/YPn73Y0nskQnQBLD&#10;NG7819fvP398I1iAOo0LEyTduhvfeQFmorqvvE7/IEH2WdG7B0XFPhKOxeG4fzZ+DWSO2GjUH56f&#10;DxNqcdjufIhvhNUkGTPqcWVZSba7CrFNvU9J1YJVslxJpbLjN+tL5cmO4XpXg/TLe9VWv7Nluzwe&#10;9nqZCWqGNj/XfwSkDGkgwWCEVMIZ2rpCO8HUDtIEs6GEqQ3mhUefKzza3cH++zES0SULdYuUa3Rq&#10;KYNDp7to1U/W2pZ3uDtv26YOjq8k9l+xEG+YRxeDCuY8XuNTKQt+trMoqa3/8rf1lI/mQpSSBlMB&#10;7p+3zAtK1FuDthv3T08BG7NzOhwN4PjjyPo4Yrb60uJm+nhRHM9myo/q3qy81Z/wHCxSVYSY4ajd&#10;qtw5l7GdVjwoXCwWOQ2j41i8MreOJ/DUCcYuttFWMnfMQZ1ONAxPvvNu0NN0Hvs56/C4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poV1tcAAAAKAQAADwAAAAAAAAABACAAAAAiAAAAZHJzL2Rv&#10;d25yZXYueG1sUEsBAhQAFAAAAAgAh07iQJat+tl0AgAAJAUAAA4AAAAAAAAAAQAgAAAAJgEAAGRy&#10;cy9lMm9Eb2MueG1sUEsFBgAAAAAGAAYAWQEAAAwGAAAAAA==&#10;">
                <v:fill on="t" focussize="0,0"/>
                <v:stroke weight="1pt" color="#F2F2F2 [3052]" joinstyle="round"/>
                <v:imagedata o:title=""/>
                <o:lock v:ext="edit" aspectratio="f"/>
              </v:rect>
            </w:pict>
          </mc:Fallback>
        </mc:AlternateContent>
      </w:r>
    </w:p>
    <w:p w:rsidR="00F86C75" w:rsidRDefault="000E00AC">
      <w:pPr>
        <w:ind w:firstLineChars="1700" w:firstLine="7616"/>
        <w:rPr>
          <w:rFonts w:ascii="宋体" w:eastAsia="宋体" w:hAnsi="宋体" w:cs="宋体"/>
          <w:spacing w:val="9"/>
          <w:sz w:val="43"/>
          <w:szCs w:val="43"/>
          <w14:textOutline w14:w="6350" w14:cap="flat" w14:cmpd="sng" w14:algn="ctr">
            <w14:solidFill>
              <w14:srgbClr w14:val="000000"/>
            </w14:solidFill>
            <w14:prstDash w14:val="solid"/>
            <w14:miter w14:lim="0"/>
          </w14:textOutline>
        </w:rPr>
      </w:pPr>
      <w:r>
        <w:rPr>
          <w:rFonts w:ascii="宋体" w:eastAsia="宋体" w:hAnsi="宋体" w:cs="宋体" w:hint="eastAsia"/>
          <w:spacing w:val="9"/>
          <w:sz w:val="43"/>
          <w:szCs w:val="43"/>
          <w14:textOutline w14:w="6350" w14:cap="flat" w14:cmpd="sng" w14:algn="ctr">
            <w14:solidFill>
              <w14:srgbClr w14:val="000000"/>
            </w14:solidFill>
            <w14:prstDash w14:val="solid"/>
            <w14:miter w14:lim="0"/>
          </w14:textOutline>
        </w:rPr>
        <w:t xml:space="preserve">信丰HR   </w:t>
      </w:r>
    </w:p>
    <w:p w:rsidR="00F86C75" w:rsidRDefault="000E00AC">
      <w:pPr>
        <w:rPr>
          <w:rFonts w:ascii="宋体" w:eastAsia="宋体" w:hAnsi="宋体" w:cs="宋体"/>
          <w:b/>
          <w:bCs/>
          <w:spacing w:val="9"/>
          <w:sz w:val="32"/>
          <w:szCs w:val="32"/>
          <w14:textOutline w14:w="6350" w14:cap="flat" w14:cmpd="sng" w14:algn="ctr">
            <w14:solidFill>
              <w14:srgbClr w14:val="000000"/>
            </w14:solidFill>
            <w14:prstDash w14:val="solid"/>
            <w14:miter w14:lim="0"/>
          </w14:textOutline>
        </w:rPr>
      </w:pPr>
      <w:r>
        <w:rPr>
          <w:rFonts w:ascii="宋体" w:eastAsia="宋体" w:hAnsi="宋体" w:cs="宋体" w:hint="eastAsia"/>
          <w:spacing w:val="9"/>
          <w:sz w:val="43"/>
          <w:szCs w:val="43"/>
          <w14:textOutline w14:w="6350" w14:cap="flat" w14:cmpd="sng" w14:algn="ctr">
            <w14:solidFill>
              <w14:srgbClr w14:val="000000"/>
            </w14:solidFill>
            <w14:prstDash w14:val="solid"/>
            <w14:miter w14:lim="0"/>
          </w14:textOutline>
        </w:rPr>
        <w:t xml:space="preserve">            </w:t>
      </w:r>
      <w:r>
        <w:rPr>
          <w:rFonts w:ascii="宋体" w:eastAsia="宋体" w:hAnsi="宋体" w:cs="宋体" w:hint="eastAsia"/>
          <w:b/>
          <w:bCs/>
          <w:spacing w:val="9"/>
          <w:sz w:val="32"/>
          <w:szCs w:val="32"/>
          <w14:textOutline w14:w="6350" w14:cap="flat" w14:cmpd="sng" w14:algn="ctr">
            <w14:solidFill>
              <w14:srgbClr w14:val="000000"/>
            </w14:solidFill>
            <w14:prstDash w14:val="solid"/>
            <w14:miter w14:lim="0"/>
          </w14:textOutline>
        </w:rPr>
        <w:t>江西省信丰县XX医院</w:t>
      </w:r>
    </w:p>
    <w:p w:rsidR="00F86C75" w:rsidRDefault="000E00AC">
      <w:pPr>
        <w:rPr>
          <w:rFonts w:ascii="宋体" w:eastAsia="宋体" w:hAnsi="宋体" w:cs="宋体"/>
          <w:b/>
          <w:bCs/>
          <w:spacing w:val="9"/>
          <w:sz w:val="32"/>
          <w:szCs w:val="32"/>
          <w14:textOutline w14:w="6350" w14:cap="flat" w14:cmpd="sng" w14:algn="ctr">
            <w14:solidFill>
              <w14:srgbClr w14:val="000000"/>
            </w14:solidFill>
            <w14:prstDash w14:val="solid"/>
            <w14:miter w14:lim="0"/>
          </w14:textOutline>
        </w:rPr>
      </w:pPr>
      <w:r>
        <w:rPr>
          <w:rFonts w:ascii="宋体" w:eastAsia="宋体" w:hAnsi="宋体" w:cs="宋体" w:hint="eastAsia"/>
          <w:b/>
          <w:bCs/>
          <w:spacing w:val="9"/>
          <w:sz w:val="32"/>
          <w:szCs w:val="32"/>
          <w14:textOutline w14:w="6350" w14:cap="flat" w14:cmpd="sng" w14:algn="ctr">
            <w14:solidFill>
              <w14:srgbClr w14:val="000000"/>
            </w14:solidFill>
            <w14:prstDash w14:val="solid"/>
            <w14:miter w14:lim="0"/>
          </w14:textOutline>
        </w:rPr>
        <w:t xml:space="preserve">                  CT诊断报告书</w:t>
      </w:r>
    </w:p>
    <w:p w:rsidR="00F86C75" w:rsidRDefault="000E00AC">
      <w:pPr>
        <w:rPr>
          <w:rFonts w:ascii="宋体" w:eastAsia="宋体" w:hAnsi="宋体" w:cs="宋体"/>
          <w:spacing w:val="9"/>
          <w:sz w:val="22"/>
          <w14:textOutline w14:w="6350" w14:cap="flat" w14:cmpd="sng" w14:algn="ctr">
            <w14:solidFill>
              <w14:srgbClr w14:val="000000"/>
            </w14:solidFill>
            <w14:prstDash w14:val="solid"/>
            <w14:miter w14:lim="0"/>
          </w14:textOutline>
        </w:rPr>
      </w:pPr>
      <w:r>
        <w:rPr>
          <w:noProof/>
        </w:rPr>
        <mc:AlternateContent>
          <mc:Choice Requires="wps">
            <w:drawing>
              <wp:anchor distT="0" distB="0" distL="114300" distR="114300" simplePos="0" relativeHeight="251659264" behindDoc="0" locked="0" layoutInCell="1" allowOverlap="1" wp14:anchorId="30599308" wp14:editId="776A5A6B">
                <wp:simplePos x="0" y="0"/>
                <wp:positionH relativeFrom="column">
                  <wp:posOffset>9525</wp:posOffset>
                </wp:positionH>
                <wp:positionV relativeFrom="paragraph">
                  <wp:posOffset>219710</wp:posOffset>
                </wp:positionV>
                <wp:extent cx="5767705" cy="1016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67705" cy="10160"/>
                        </a:xfrm>
                        <a:prstGeom prst="line">
                          <a:avLst/>
                        </a:prstGeom>
                        <a:ln w="12700" cmpd="sng">
                          <a:solidFill>
                            <a:srgbClr val="000000">
                              <a:alpha val="100000"/>
                            </a:srgb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75pt;margin-top:17.3pt;height:0.8pt;width:454.15pt;z-index:251665408;mso-width-relative:page;mso-height-relative:page;" filled="f" stroked="t" coordsize="21600,21600" o:gfxdata="UEsDBAoAAAAAAIdO4kAAAAAAAAAAAAAAAAAEAAAAZHJzL1BLAwQUAAAACACHTuJAgg4AZtYAAAAH&#10;AQAADwAAAGRycy9kb3ducmV2LnhtbE2PzU7DMBCE70i8g7VI3KjdACENcXoAVRWol7ZIXLfxEgdi&#10;O43dH96e5QTH2RnNflPNz64XRxpjF7yG6USBIN8E0/lWw9t2cVOAiAm9wT540vBNEeb15UWFpQkn&#10;v6bjJrWCS3wsUYNNaSiljI0lh3ESBvLsfYTRYWI5ttKMeOJy18tMqVw67Dx/sDjQk6Xma3NwGvB5&#10;uU7vRfb60L3Y1ed2sV/aYq/19dVUPYJIdE5/YfjFZ3SomWkXDt5E0bO+56CG27scBNszNeMlOz7k&#10;Gci6kv/56x9QSwMEFAAAAAgAh07iQEFL3E7qAQAAwwMAAA4AAABkcnMvZTJvRG9jLnhtbK1TzY7T&#10;MBC+I/EOlu80aaVtUdR0D1stFwSVgAeYOk5iyX/yeJv2JXgBJG5w4sidt2F5jB07ocvuXvZADvZ4&#10;ZvzNfJ8n68uj0ewgAypnaz6flZxJK1yjbFfzTx+vX73mDCPYBrSzsuYnifxy8/LFevCVXLje6UYG&#10;RiAWq8HXvI/RV0WBopcGcOa8tBRsXTAQ6Ri6ogkwELrRxaIsl8XgQuODExKRvNsxyCfE8BxA17ZK&#10;yK0TN0baOKIGqSESJeyVR77J3batFPF926KMTNecmMa8UhGy92ktNmuougC+V2JqAZ7TwiNOBpSl&#10;omeoLURgN0E9gTJKBIeujTPhTDESyYoQi3n5SJsPPXiZuZDU6M+i4/+DFe8Ou8BUQ5NwwZkFQy9+&#10;++Xn78/f/vz6Suvtj++MIiTT4LGi7Cu7C9MJ/S4kzsc2mLQTG3bM0p7O0spjZIKcF6vlalVSCUGx&#10;eTlfZumL+8s+YHwjnWHJqLlWNjGHCg5vMVJBSv2bktzWXSut8+tpywbCXKxKelQBNJItjQKZxhMt&#10;tB1noDuadRFDhkSnVZOuJyAM3f5KB3aANCH5G+tq38PonY/esYkpPzf0ACh1twXsxzs5lGSjvrWl&#10;Lck3CpasvWtOWcfsp7fNidMcpuH595xv3/97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DgBm&#10;1gAAAAcBAAAPAAAAAAAAAAEAIAAAACIAAABkcnMvZG93bnJldi54bWxQSwECFAAUAAAACACHTuJA&#10;QUvcTuoBAADDAwAADgAAAAAAAAABACAAAAAlAQAAZHJzL2Uyb0RvYy54bWxQSwUGAAAAAAYABgBZ&#10;AQAAgQUAAAAA&#10;">
                <v:fill on="f" focussize="0,0"/>
                <v:stroke weight="1pt" color="#000000 [3204]" joinstyle="round"/>
                <v:imagedata o:title=""/>
                <o:lock v:ext="edit" aspectratio="f"/>
              </v:line>
            </w:pict>
          </mc:Fallback>
        </mc:AlternateContent>
      </w:r>
      <w:r>
        <w:rPr>
          <w:rFonts w:ascii="宋体" w:eastAsia="宋体" w:hAnsi="宋体" w:cs="宋体" w:hint="eastAsia"/>
          <w:b/>
          <w:bCs/>
          <w:spacing w:val="9"/>
          <w:sz w:val="32"/>
          <w:szCs w:val="32"/>
          <w14:textOutline w14:w="6350" w14:cap="flat" w14:cmpd="sng" w14:algn="ctr">
            <w14:solidFill>
              <w14:srgbClr w14:val="000000"/>
            </w14:solidFill>
            <w14:prstDash w14:val="solid"/>
            <w14:miter w14:lim="0"/>
          </w14:textOutline>
        </w:rPr>
        <w:t xml:space="preserve">                                     </w:t>
      </w:r>
      <w:r>
        <w:rPr>
          <w:rFonts w:ascii="宋体" w:eastAsia="宋体" w:hAnsi="宋体" w:cs="宋体" w:hint="eastAsia"/>
          <w:spacing w:val="9"/>
          <w:sz w:val="22"/>
          <w14:textOutline w14:w="6350" w14:cap="flat" w14:cmpd="sng" w14:algn="ctr">
            <w14:solidFill>
              <w14:srgbClr w14:val="000000"/>
            </w14:solidFill>
            <w14:prstDash w14:val="solid"/>
            <w14:miter w14:lim="0"/>
          </w14:textOutline>
        </w:rPr>
        <w:t xml:space="preserve"> 影像号：</w:t>
      </w:r>
    </w:p>
    <w:p w:rsidR="00F86C75" w:rsidRDefault="000E00AC">
      <w:pPr>
        <w:ind w:firstLineChars="200" w:firstLine="420"/>
      </w:pPr>
      <w:r>
        <w:rPr>
          <w:rFonts w:hint="eastAsia"/>
        </w:rPr>
        <w:t>姓名：</w:t>
      </w:r>
      <w:r>
        <w:rPr>
          <w:rFonts w:hint="eastAsia"/>
        </w:rPr>
        <w:t xml:space="preserve">                       </w:t>
      </w:r>
      <w:r>
        <w:rPr>
          <w:rFonts w:hint="eastAsia"/>
        </w:rPr>
        <w:t>性别：</w:t>
      </w:r>
      <w:r>
        <w:rPr>
          <w:rFonts w:hint="eastAsia"/>
        </w:rPr>
        <w:t xml:space="preserve">                   </w:t>
      </w:r>
      <w:r>
        <w:rPr>
          <w:rFonts w:hint="eastAsia"/>
        </w:rPr>
        <w:t>年龄：</w:t>
      </w:r>
    </w:p>
    <w:p w:rsidR="00F86C75" w:rsidRDefault="000E00AC">
      <w:pPr>
        <w:ind w:firstLineChars="200" w:firstLine="420"/>
      </w:pPr>
      <w:r>
        <w:rPr>
          <w:rFonts w:hint="eastAsia"/>
        </w:rPr>
        <w:t>申请科室：</w:t>
      </w:r>
      <w:r>
        <w:rPr>
          <w:rFonts w:hint="eastAsia"/>
        </w:rPr>
        <w:t xml:space="preserve">                   </w:t>
      </w:r>
      <w:r>
        <w:rPr>
          <w:rFonts w:hint="eastAsia"/>
        </w:rPr>
        <w:t>住院号：</w:t>
      </w:r>
      <w:r>
        <w:rPr>
          <w:rFonts w:hint="eastAsia"/>
        </w:rPr>
        <w:t xml:space="preserve">                 </w:t>
      </w:r>
      <w:r>
        <w:rPr>
          <w:rFonts w:hint="eastAsia"/>
        </w:rPr>
        <w:t>床号：</w:t>
      </w:r>
    </w:p>
    <w:p w:rsidR="00F86C75" w:rsidRDefault="000E00AC">
      <w:pPr>
        <w:ind w:firstLineChars="200" w:firstLine="440"/>
      </w:pPr>
      <w:r>
        <w:rPr>
          <w:noProof/>
          <w:sz w:val="22"/>
        </w:rPr>
        <mc:AlternateContent>
          <mc:Choice Requires="wps">
            <w:drawing>
              <wp:anchor distT="0" distB="0" distL="114300" distR="114300" simplePos="0" relativeHeight="251660288" behindDoc="0" locked="0" layoutInCell="1" allowOverlap="1" wp14:anchorId="461BA3C5" wp14:editId="2D66A1CC">
                <wp:simplePos x="0" y="0"/>
                <wp:positionH relativeFrom="column">
                  <wp:posOffset>-29845</wp:posOffset>
                </wp:positionH>
                <wp:positionV relativeFrom="paragraph">
                  <wp:posOffset>206375</wp:posOffset>
                </wp:positionV>
                <wp:extent cx="5802630" cy="127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802630" cy="1270"/>
                        </a:xfrm>
                        <a:prstGeom prst="line">
                          <a:avLst/>
                        </a:prstGeom>
                        <a:ln w="12700" cmpd="sng">
                          <a:solidFill>
                            <a:srgbClr val="000000">
                              <a:alpha val="100000"/>
                            </a:srgb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5pt;margin-top:16.25pt;height:0.1pt;width:456.9pt;z-index:251666432;mso-width-relative:page;mso-height-relative:page;" filled="f" stroked="t" coordsize="21600,21600" o:gfxdata="UEsDBAoAAAAAAIdO4kAAAAAAAAAAAAAAAAAEAAAAZHJzL1BLAwQUAAAACACHTuJAwDrFadgAAAAI&#10;AQAADwAAAGRycy9kb3ducmV2LnhtbE2PS0/DMBCE70j8B2uRuLVOwiNpiNMDqKpAvbRF4rqNlzgQ&#10;r9PYffDvcU9wnJ3RzLfV/Gx7caTRd44VpNMEBHHjdMetgvftYlKA8AFZY++YFPyQh3l9fVVhqd2J&#10;13TchFbEEvYlKjAhDKWUvjFk0U/dQBy9TzdaDFGOrdQjnmK57WWWJI/SYsdxweBAz4aa783BKsCX&#10;5Tp8FNlb3r2a1dd2sV+aYq/U7U2aPIEIdA5/YbjgR3SoI9POHVh70SuY3OcxqeAuewAR/VkyS0Hs&#10;LoccZF3J/w/Uv1BLAwQUAAAACACHTuJADd2zgeUBAADCAwAADgAAAGRycy9lMm9Eb2MueG1srVNL&#10;jhMxEN0jcQfLe9KdIMKolc4sJho2CCIBB6i43d2W/JPLk04uwQWQ2MGKJXtuw8wxKNshA8NmFvTC&#10;Ltfnud5z9eryYDTby4DK2ZbPZzVn0grXKTu0/MP762cXnGEE24F2Vrb8KJFfrp8+WU2+kQs3Ot3J&#10;wAjEYjP5lo8x+qaqUIzSAM6cl5aCvQsGIh3DUHUBJkI3ulrU9bKaXOh8cEIikndTgvyEGB4D6Ppe&#10;Cblx4sZIGwtqkBoiUcJReeTr3G3fSxHf9j3KyHTLiWnMK11C9i6t1XoFzRDAj0qcWoDHtPCAkwFl&#10;6dIz1AYisJug/oEySgSHro8z4UxViGRFiMW8fqDNuxG8zFxIavRn0fH/wYo3+21gqqNJWHJmwdCL&#10;3376/vPjl7sfn2m9/faVUYRkmjw2lH1lt+F0Qr8NifOhDybtxIYdsrTHs7TyEJkg54uLerF8TqoL&#10;is0XL7Py1X2tDxhfSWdYMlqulU3EoYH9a4x0H6X+Tklu666V1vnxtGVTgUzoQBPZ0ySQaTyxQjtw&#10;BnqgURcxZEh0WnWpPAFhGHZXOrA9pAHJX7lX+xGKd168pYlTfm7oL6DU3QZwLDU5lFSjvrWlLalX&#10;9ErWznXHLGP209PmxNMYptn585yr73+9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OsVp2AAA&#10;AAgBAAAPAAAAAAAAAAEAIAAAACIAAABkcnMvZG93bnJldi54bWxQSwECFAAUAAAACACHTuJADd2z&#10;geUBAADCAwAADgAAAAAAAAABACAAAAAnAQAAZHJzL2Uyb0RvYy54bWxQSwUGAAAAAAYABgBZAQAA&#10;fgUAAAAA&#10;">
                <v:fill on="f" focussize="0,0"/>
                <v:stroke weight="1pt" color="#000000 [3204]" joinstyle="round"/>
                <v:imagedata o:title=""/>
                <o:lock v:ext="edit" aspectratio="f"/>
              </v:line>
            </w:pict>
          </mc:Fallback>
        </mc:AlternateContent>
      </w:r>
      <w:r>
        <w:rPr>
          <w:rFonts w:hint="eastAsia"/>
        </w:rPr>
        <w:t>检查部位：</w:t>
      </w:r>
      <w:r>
        <w:rPr>
          <w:rFonts w:hint="eastAsia"/>
        </w:rPr>
        <w:t xml:space="preserve">                                          </w:t>
      </w:r>
      <w:r>
        <w:rPr>
          <w:rFonts w:hint="eastAsia"/>
        </w:rPr>
        <w:t>检查方法：</w:t>
      </w:r>
    </w:p>
    <w:p w:rsidR="00F86C75" w:rsidRDefault="000E00AC">
      <w:pPr>
        <w:ind w:rightChars="-50" w:right="-105" w:firstLineChars="100" w:firstLine="430"/>
        <w:rPr>
          <w:rFonts w:ascii="方正仿宋_GB2312" w:eastAsia="方正仿宋_GB2312" w:hAnsi="方正仿宋_GB2312" w:cs="方正仿宋_GB2312"/>
          <w:spacing w:val="9"/>
          <w:sz w:val="22"/>
          <w14:textOutline w14:w="6350" w14:cap="flat" w14:cmpd="sng" w14:algn="ctr">
            <w14:solidFill>
              <w14:srgbClr w14:val="000000"/>
            </w14:solidFill>
            <w14:prstDash w14:val="solid"/>
            <w14:miter w14:lim="0"/>
          </w14:textOutline>
        </w:rPr>
      </w:pPr>
      <w:r>
        <w:rPr>
          <w:noProof/>
          <w:sz w:val="43"/>
        </w:rPr>
        <mc:AlternateContent>
          <mc:Choice Requires="wps">
            <w:drawing>
              <wp:anchor distT="0" distB="0" distL="114300" distR="114300" simplePos="0" relativeHeight="251661312" behindDoc="0" locked="0" layoutInCell="1" allowOverlap="1" wp14:anchorId="5559D1CB" wp14:editId="71D24BE8">
                <wp:simplePos x="0" y="0"/>
                <wp:positionH relativeFrom="column">
                  <wp:posOffset>-31115</wp:posOffset>
                </wp:positionH>
                <wp:positionV relativeFrom="paragraph">
                  <wp:posOffset>219710</wp:posOffset>
                </wp:positionV>
                <wp:extent cx="5819775" cy="19050"/>
                <wp:effectExtent l="0" t="6350" r="9525" b="12700"/>
                <wp:wrapNone/>
                <wp:docPr id="17" name="直接连接符 17"/>
                <wp:cNvGraphicFramePr/>
                <a:graphic xmlns:a="http://schemas.openxmlformats.org/drawingml/2006/main">
                  <a:graphicData uri="http://schemas.microsoft.com/office/word/2010/wordprocessingShape">
                    <wps:wsp>
                      <wps:cNvCnPr/>
                      <wps:spPr>
                        <a:xfrm>
                          <a:off x="0" y="0"/>
                          <a:ext cx="5819775" cy="19050"/>
                        </a:xfrm>
                        <a:prstGeom prst="line">
                          <a:avLst/>
                        </a:prstGeom>
                        <a:ln w="12700">
                          <a:solidFill>
                            <a:srgbClr val="000000">
                              <a:alpha val="100000"/>
                            </a:srgb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45pt;margin-top:17.3pt;height:1.5pt;width:458.25pt;z-index:251666432;mso-width-relative:page;mso-height-relative:page;" filled="f" stroked="t" coordsize="21600,21600" o:gfxdata="UEsDBAoAAAAAAIdO4kAAAAAAAAAAAAAAAAAEAAAAZHJzL1BLAwQUAAAACACHTuJA7kwyj9kAAAAI&#10;AQAADwAAAGRycy9kb3ducmV2LnhtbE2PzU7DMBCE70i8g7VI3FonpUrTEKcHUFWBuLRF4rqNt3FK&#10;bKex+8Pbs5zKbXdnNPtNubjaTpxpCK13CtJxAoJc7XXrGgWf2+UoBxEiOo2dd6TghwIsqvu7Egvt&#10;L25N501sBIe4UKACE2NfSBlqQxbD2PfkWNv7wWLkdWikHvDC4baTkyTJpMXW8QeDPb0Yqr83J6sA&#10;X1fr+JVP3mftm/k4bJfHlcmPSj0+pMkziEjXeDPDHz6jQ8VMO39yOohOwWg6Z6eCp2kGgvV5mvKw&#10;48MsA1mV8n+B6hdQSwMEFAAAAAgAh07iQO9dOeHrAQAAwwMAAA4AAABkcnMvZTJvRG9jLnhtbK1T&#10;zY7TMBC+I/EOlu80aaXS3ajpHrZaLggqAQ8wdZzEkv/k8TbtS/ACSNzgxJE7b8PuYzB2QheWyx7I&#10;wT8z42/m+2ayvjoazQ4yoHK25vNZyZm0wjXKdjX/8P7mxQVnGME2oJ2VNT9J5Feb58/Wg6/kwvVO&#10;NzIwArFYDb7mfYy+KgoUvTSAM+elJWfrgoFI19AVTYCB0I0uFmX5shhcaHxwQiKSdTs6+YQYngLo&#10;2lYJuXXi1kgbR9QgNUSihL3yyDe52raVIr5tW5SR6ZoT05hXSkLnfVqLzRqqLoDvlZhKgKeU8IiT&#10;AWUp6RlqCxHYbVD/QBklgkPXxplwphiJZEWIxbx8pM27HrzMXEhq9GfR8f/BijeHXWCqoUlYcWbB&#10;UMfvPn3/+fHL/Y/PtN59+8rIQzINHiuKvra7MN3Q70LifGyDSTuxYccs7eksrTxGJsi4vJhfrlZL&#10;zgT55pflMktfPDz2AeMr6QxLh5prZRNzqODwGiMlpNDfIcls3Y3SOndPWzYQ5mJVUlMF0Ei2NAp0&#10;NJ5ooe04A93RrIsYMiQ6rZr0PAFh6PbXOrADpAnJ35hX+x5G63y0jkVM8bmgv4BSdVvAfnyTXUk2&#10;qltb2pJ8o2DptHfNKeuY7dTbHDjNYRqeP+/59cO/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kwyj9kAAAAIAQAADwAAAAAAAAABACAAAAAiAAAAZHJzL2Rvd25yZXYueG1sUEsBAhQAFAAAAAgA&#10;h07iQO9dOeHrAQAAwwMAAA4AAAAAAAAAAQAgAAAAKAEAAGRycy9lMm9Eb2MueG1sUEsFBgAAAAAG&#10;AAYAWQEAAIUFAAAAAA==&#10;">
                <v:fill on="f" focussize="0,0"/>
                <v:stroke weight="1pt" color="#000000 [3204]" joinstyle="round"/>
                <v:imagedata o:title=""/>
                <o:lock v:ext="edit" aspectratio="f"/>
              </v:line>
            </w:pict>
          </mc:Fallback>
        </mc:AlternateContent>
      </w:r>
      <w:r>
        <w:rPr>
          <w:rFonts w:hint="eastAsia"/>
        </w:rPr>
        <w:t>地址：</w:t>
      </w:r>
      <w:r>
        <w:rPr>
          <w:rFonts w:ascii="方正仿宋_GB2312" w:eastAsia="方正仿宋_GB2312" w:hAnsi="方正仿宋_GB2312" w:cs="方正仿宋_GB2312" w:hint="eastAsia"/>
          <w:spacing w:val="9"/>
          <w:sz w:val="22"/>
          <w14:textOutline w14:w="6350" w14:cap="flat" w14:cmpd="sng" w14:algn="ctr">
            <w14:solidFill>
              <w14:srgbClr w14:val="000000"/>
            </w14:solidFill>
            <w14:prstDash w14:val="solid"/>
            <w14:miter w14:lim="0"/>
          </w14:textOutline>
        </w:rPr>
        <w:t xml:space="preserve">                                      </w:t>
      </w:r>
      <w:r>
        <w:rPr>
          <w:rFonts w:hint="eastAsia"/>
        </w:rPr>
        <w:t>联系电话：</w:t>
      </w:r>
    </w:p>
    <w:p w:rsidR="00F86C75" w:rsidRDefault="000E00AC">
      <w:pPr>
        <w:ind w:firstLineChars="200" w:firstLine="478"/>
        <w:rPr>
          <w:rFonts w:ascii="黑体" w:eastAsia="黑体" w:hAnsi="黑体" w:cs="黑体"/>
          <w:b/>
          <w:bCs/>
          <w:spacing w:val="9"/>
          <w:sz w:val="22"/>
          <w14:textOutline w14:w="6350" w14:cap="flat" w14:cmpd="sng" w14:algn="ctr">
            <w14:solidFill>
              <w14:srgbClr w14:val="000000"/>
            </w14:solidFill>
            <w14:prstDash w14:val="solid"/>
            <w14:miter w14:lim="0"/>
          </w14:textOutline>
        </w:rPr>
      </w:pPr>
      <w:r>
        <w:rPr>
          <w:rFonts w:ascii="黑体" w:eastAsia="黑体" w:hAnsi="黑体" w:cs="黑体" w:hint="eastAsia"/>
          <w:b/>
          <w:bCs/>
          <w:spacing w:val="9"/>
          <w:sz w:val="22"/>
          <w14:textOutline w14:w="6350" w14:cap="flat" w14:cmpd="sng" w14:algn="ctr">
            <w14:solidFill>
              <w14:srgbClr w14:val="000000"/>
            </w14:solidFill>
            <w14:prstDash w14:val="solid"/>
            <w14:miter w14:lim="0"/>
          </w14:textOutline>
        </w:rPr>
        <w:t>影像表现：</w:t>
      </w:r>
    </w:p>
    <w:p w:rsidR="00F86C75" w:rsidRDefault="00F86C75">
      <w:pPr>
        <w:rPr>
          <w:rFonts w:eastAsia="宋体"/>
          <w:sz w:val="22"/>
        </w:rPr>
      </w:pPr>
    </w:p>
    <w:p w:rsidR="00F86C75" w:rsidRDefault="00F86C75">
      <w:pPr>
        <w:rPr>
          <w:rFonts w:eastAsia="宋体"/>
          <w:sz w:val="22"/>
        </w:rPr>
      </w:pPr>
    </w:p>
    <w:p w:rsidR="00F86C75" w:rsidRDefault="00F86C75">
      <w:pPr>
        <w:rPr>
          <w:rFonts w:eastAsia="宋体"/>
          <w:sz w:val="22"/>
        </w:rPr>
      </w:pPr>
    </w:p>
    <w:p w:rsidR="00F86C75" w:rsidRDefault="00F86C75">
      <w:pPr>
        <w:rPr>
          <w:rFonts w:eastAsia="宋体"/>
          <w:sz w:val="22"/>
        </w:rPr>
      </w:pPr>
    </w:p>
    <w:p w:rsidR="00F86C75" w:rsidRDefault="00F86C75">
      <w:pPr>
        <w:rPr>
          <w:rFonts w:eastAsia="宋体"/>
          <w:sz w:val="22"/>
        </w:rPr>
      </w:pPr>
    </w:p>
    <w:p w:rsidR="00F86C75" w:rsidRDefault="00F86C75">
      <w:pPr>
        <w:rPr>
          <w:rFonts w:eastAsia="宋体"/>
          <w:sz w:val="22"/>
        </w:rPr>
      </w:pPr>
    </w:p>
    <w:p w:rsidR="00F86C75" w:rsidRDefault="00F86C75">
      <w:pPr>
        <w:ind w:firstLineChars="200" w:firstLine="476"/>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F86C75">
      <w:pPr>
        <w:ind w:firstLineChars="200" w:firstLine="476"/>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0E00AC">
      <w:pPr>
        <w:ind w:firstLineChars="200" w:firstLine="478"/>
        <w:rPr>
          <w:rFonts w:ascii="黑体" w:eastAsia="黑体" w:hAnsi="黑体" w:cs="黑体"/>
          <w:b/>
          <w:bCs/>
          <w:spacing w:val="9"/>
          <w:sz w:val="22"/>
          <w14:textOutline w14:w="6350" w14:cap="flat" w14:cmpd="sng" w14:algn="ctr">
            <w14:solidFill>
              <w14:srgbClr w14:val="000000"/>
            </w14:solidFill>
            <w14:prstDash w14:val="solid"/>
            <w14:miter w14:lim="0"/>
          </w14:textOutline>
        </w:rPr>
      </w:pPr>
      <w:r>
        <w:rPr>
          <w:rFonts w:ascii="黑体" w:eastAsia="黑体" w:hAnsi="黑体" w:cs="黑体" w:hint="eastAsia"/>
          <w:b/>
          <w:bCs/>
          <w:spacing w:val="9"/>
          <w:sz w:val="22"/>
          <w14:textOutline w14:w="6350" w14:cap="flat" w14:cmpd="sng" w14:algn="ctr">
            <w14:solidFill>
              <w14:srgbClr w14:val="000000"/>
            </w14:solidFill>
            <w14:prstDash w14:val="solid"/>
            <w14:miter w14:lim="0"/>
          </w14:textOutline>
        </w:rPr>
        <w:t>诊断意见：</w:t>
      </w:r>
    </w:p>
    <w:p w:rsidR="00F86C75" w:rsidRDefault="00F86C75">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F86C75">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F86C75">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F86C75">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F86C75">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p>
    <w:p w:rsidR="00F86C75" w:rsidRDefault="000E00AC">
      <w:pPr>
        <w:rPr>
          <w:rFonts w:ascii="仿宋_GB2312" w:eastAsia="仿宋_GB2312" w:hAnsi="仿宋_GB2312" w:cs="仿宋_GB2312"/>
          <w:spacing w:val="9"/>
          <w:sz w:val="22"/>
          <w14:textOutline w14:w="6350" w14:cap="flat" w14:cmpd="sng" w14:algn="ctr">
            <w14:solidFill>
              <w14:srgbClr w14:val="000000"/>
            </w14:solidFill>
            <w14:prstDash w14:val="solid"/>
            <w14:miter w14:lim="0"/>
          </w14:textOutline>
        </w:rPr>
      </w:pPr>
      <w:r>
        <w:rPr>
          <w:noProof/>
          <w:sz w:val="22"/>
        </w:rPr>
        <mc:AlternateContent>
          <mc:Choice Requires="wps">
            <w:drawing>
              <wp:inline distT="0" distB="0" distL="114300" distR="114300" wp14:anchorId="2BB70A74" wp14:editId="2818D1B1">
                <wp:extent cx="5744210" cy="11430"/>
                <wp:effectExtent l="0" t="6350" r="8890" b="10795"/>
                <wp:docPr id="6" name="直接连接符 6"/>
                <wp:cNvGraphicFramePr/>
                <a:graphic xmlns:a="http://schemas.openxmlformats.org/drawingml/2006/main">
                  <a:graphicData uri="http://schemas.microsoft.com/office/word/2010/wordprocessingShape">
                    <wps:wsp>
                      <wps:cNvCnPr/>
                      <wps:spPr>
                        <a:xfrm flipV="1">
                          <a:off x="919480" y="2310765"/>
                          <a:ext cx="5744210" cy="1143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inline>
            </w:drawing>
          </mc:Choice>
          <mc:Fallback xmlns:w15="http://schemas.microsoft.com/office/word/2012/wordml" xmlns:wpsCustomData="http://www.wps.cn/officeDocument/2013/wpsCustomData">
            <w:pict>
              <v:line id="_x0000_s1026" o:spid="_x0000_s1026" o:spt="20" style="flip:y;height:0.9pt;width:452.3pt;" filled="f" stroked="t" coordsize="21600,21600" o:gfxdata="UEsDBAoAAAAAAIdO4kAAAAAAAAAAAAAAAAAEAAAAZHJzL1BLAwQUAAAACACHTuJApedB+NQAAAAD&#10;AQAADwAAAGRycy9kb3ducmV2LnhtbE2PT0vDQBDF74LfYRnBm92NaG3TbHrwDwgSitVLb9PsmASz&#10;syG7Teu3d/SilwfDe7z3m2J98r2aaIxdYAvZzIAiroPruLHw/vZ0tQAVE7LDPjBZ+KII6/L8rMDc&#10;hSO/0rRNjZISjjlaaFMacq1j3ZLHOAsDsXgfYfSY5Bwb7UY8Srnv9bUxc+2xY1locaD7lurP7cFb&#10;mLKKN8+Pu/DwglVzm1VuV98lay8vMrMCleiU/sLwgy/oUArTPhzYRdVbkEfSr4q3NDdzUHsJLUCX&#10;hf7PXn4DUEsDBBQAAAAIAIdO4kDDihpG8gEAALQDAAAOAAAAZHJzL2Uyb0RvYy54bWytU82O0zAQ&#10;viPxDpbvNEm32+5GTfew1XJBUImfu+vYiSX/yeNt2pfgBZC4wYkjd96G5TEYO2GB5bIHcrBsz+dv&#10;5vtmsr46Gk0OIoBytqHVrKREWO5aZbuGvn1z8+yCEojMtkw7Kxp6EkCvNk+frAdfi7nrnW5FIEhi&#10;oR58Q/sYfV0UwHthGMycFxaD0gXDIh5DV7SBDchudDEvy2UxuND64LgAwNvtGKQTY3gMoZNScbF1&#10;/NYIG0fWIDSLKAl65YFucrVSCh5fSQkiEt1QVBrziklwv09rsVmzugvM94pPJbDHlPBAk2HKYtJ7&#10;qi2LjNwG9Q+VUTw4cDLOuDPFKCQ7giqq8oE3r3vmRdaCVoO/Nx3+Hy1/edgFotqGLimxzGDD7z58&#10;/f7+049vH3G9+/KZLJNJg4casdd2F6YT+F1Iio8yGCK18u9wmrIHqIocG3pZXS4u0OdTQ+dnVbla&#10;no9ui2MkHOPnq8ViXiGAI6KqFme5G8XImJh9gPhcOEPSpqFa2WQGq9nhBUSsAqG/IOnauhuldW6o&#10;tmRAzvmqTPQMp1TidODWeFQKtqOE6Q7Hn8eQKcFp1abniQhCt7/WgRxYGpr8pcox3V+wlHvLoB9x&#10;OTTBtEV0cmz0KO32rj1l6/I9NjPzTYOXpuXPc379+2fb/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50H41AAAAAMBAAAPAAAAAAAAAAEAIAAAACIAAABkcnMvZG93bnJldi54bWxQSwECFAAUAAAA&#10;CACHTuJAw4oaRvIBAAC0AwAADgAAAAAAAAABACAAAAAjAQAAZHJzL2Uyb0RvYy54bWxQSwUGAAAA&#10;AAYABgBZAQAAhwUAAAAA&#10;">
                <v:fill on="f" focussize="0,0"/>
                <v:stroke weight="1pt" color="#000000 [3213]" joinstyle="round"/>
                <v:imagedata o:title=""/>
                <o:lock v:ext="edit" aspectratio="f"/>
                <w10:wrap type="none"/>
                <w10:anchorlock/>
              </v:line>
            </w:pict>
          </mc:Fallback>
        </mc:AlternateContent>
      </w:r>
    </w:p>
    <w:p w:rsidR="00F86C75" w:rsidRDefault="000E00AC">
      <w:pPr>
        <w:ind w:firstLineChars="200" w:firstLine="420"/>
      </w:pPr>
      <w:r>
        <w:rPr>
          <w:rFonts w:hint="eastAsia"/>
        </w:rPr>
        <w:t>报告医师：</w:t>
      </w:r>
      <w:r>
        <w:rPr>
          <w:rFonts w:hint="eastAsia"/>
        </w:rPr>
        <w:t xml:space="preserve">                                    </w:t>
      </w:r>
      <w:r>
        <w:rPr>
          <w:rFonts w:hint="eastAsia"/>
        </w:rPr>
        <w:t>审核医师：</w:t>
      </w:r>
    </w:p>
    <w:p w:rsidR="00F86C75" w:rsidRDefault="000E00AC">
      <w:pPr>
        <w:ind w:firstLineChars="200" w:firstLine="420"/>
      </w:pPr>
      <w:r>
        <w:rPr>
          <w:rFonts w:hint="eastAsia"/>
        </w:rPr>
        <w:t>检查时间：</w:t>
      </w:r>
      <w:r>
        <w:rPr>
          <w:rFonts w:hint="eastAsia"/>
        </w:rPr>
        <w:t xml:space="preserve">                                    </w:t>
      </w:r>
      <w:r>
        <w:rPr>
          <w:rFonts w:hint="eastAsia"/>
        </w:rPr>
        <w:t>报告时间：</w:t>
      </w:r>
    </w:p>
    <w:p w:rsidR="00F86C75" w:rsidRDefault="000E00AC">
      <w:pPr>
        <w:ind w:firstLineChars="200" w:firstLine="420"/>
        <w:rPr>
          <w:rFonts w:ascii="宋体" w:eastAsia="宋体" w:hAnsi="宋体" w:cs="宋体"/>
          <w:spacing w:val="9"/>
          <w:sz w:val="43"/>
          <w:szCs w:val="43"/>
          <w14:textOutline w14:w="6350" w14:cap="flat" w14:cmpd="sng" w14:algn="ctr">
            <w14:solidFill>
              <w14:srgbClr w14:val="000000"/>
            </w14:solidFill>
            <w14:prstDash w14:val="solid"/>
            <w14:miter w14:lim="0"/>
          </w14:textOutline>
        </w:rPr>
      </w:pPr>
      <w:r>
        <w:rPr>
          <w:rFonts w:hint="eastAsia"/>
        </w:rPr>
        <w:t>（本报告仅供临床医师参考，若纸质报告内容与电子报告内容不一致，以电子报告内容为准）</w:t>
      </w:r>
    </w:p>
    <w:p w:rsidR="00F86C75" w:rsidRDefault="00F86C75">
      <w:pPr>
        <w:spacing w:line="520" w:lineRule="exact"/>
        <w:ind w:left="3080" w:hangingChars="700" w:hanging="3080"/>
        <w:jc w:val="center"/>
        <w:rPr>
          <w:rFonts w:ascii="方正小标宋简体" w:eastAsia="方正小标宋简体"/>
          <w:sz w:val="44"/>
          <w:szCs w:val="44"/>
        </w:rPr>
      </w:pPr>
    </w:p>
    <w:p w:rsidR="00F86C75" w:rsidRDefault="00F86C75"/>
    <w:p w:rsidR="00F86C75" w:rsidRDefault="00F86C75"/>
    <w:p w:rsidR="00F86C75" w:rsidRDefault="00F86C75"/>
    <w:p w:rsidR="00F86C75" w:rsidRDefault="00F86C75"/>
    <w:p w:rsidR="00F86C75" w:rsidRDefault="00F86C75"/>
    <w:p w:rsidR="00F86C75" w:rsidRDefault="00F86C75">
      <w:pPr>
        <w:tabs>
          <w:tab w:val="left" w:pos="2623"/>
        </w:tabs>
        <w:jc w:val="left"/>
      </w:pPr>
    </w:p>
    <w:sectPr w:rsidR="00F86C75">
      <w:headerReference w:type="default" r:id="rId18"/>
      <w:footerReference w:type="default" r:id="rId1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AC" w:rsidRDefault="007316AC">
      <w:r>
        <w:separator/>
      </w:r>
    </w:p>
  </w:endnote>
  <w:endnote w:type="continuationSeparator" w:id="0">
    <w:p w:rsidR="007316AC" w:rsidRDefault="0073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0E00AC">
    <w:pPr>
      <w:pStyle w:val="a4"/>
      <w:ind w:leftChars="100" w:left="210"/>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Pr>
        <w:rFonts w:ascii="宋体" w:eastAsia="宋体" w:hAnsi="宋体" w:cs="宋体"/>
        <w:sz w:val="28"/>
      </w:rPr>
      <w:t>10</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0E00AC">
    <w:pPr>
      <w:pStyle w:val="a4"/>
      <w:ind w:rightChars="100" w:right="210"/>
      <w:jc w:val="right"/>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sidR="001E714D">
      <w:rPr>
        <w:rFonts w:ascii="宋体" w:eastAsia="宋体" w:hAnsi="宋体" w:cs="宋体"/>
        <w:noProof/>
        <w:sz w:val="28"/>
      </w:rPr>
      <w:t>2</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0E00AC">
    <w:pPr>
      <w:pStyle w:val="a4"/>
      <w:ind w:leftChars="100" w:left="210"/>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Pr>
        <w:rFonts w:ascii="宋体" w:eastAsia="宋体" w:hAnsi="宋体" w:cs="宋体"/>
        <w:sz w:val="28"/>
      </w:rPr>
      <w:t>20</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0E00AC">
    <w:pPr>
      <w:pStyle w:val="a4"/>
      <w:ind w:rightChars="100" w:right="210"/>
      <w:jc w:val="right"/>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sidR="001E714D">
      <w:rPr>
        <w:rFonts w:ascii="宋体" w:eastAsia="宋体" w:hAnsi="宋体" w:cs="宋体"/>
        <w:noProof/>
        <w:sz w:val="28"/>
      </w:rPr>
      <w:t>22</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F86C7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0E00AC">
    <w:pPr>
      <w:pStyle w:val="a4"/>
      <w:ind w:rightChars="100" w:right="210"/>
      <w:jc w:val="right"/>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sidR="001E714D">
      <w:rPr>
        <w:rFonts w:ascii="宋体" w:eastAsia="宋体" w:hAnsi="宋体" w:cs="宋体"/>
        <w:noProof/>
        <w:sz w:val="28"/>
      </w:rPr>
      <w:t>25</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AC" w:rsidRDefault="007316AC">
      <w:r>
        <w:separator/>
      </w:r>
    </w:p>
  </w:footnote>
  <w:footnote w:type="continuationSeparator" w:id="0">
    <w:p w:rsidR="007316AC" w:rsidRDefault="0073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F86C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F86C7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F86C7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5" w:rsidRDefault="00F86C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1A95B"/>
    <w:multiLevelType w:val="multilevel"/>
    <w:tmpl w:val="9891A95B"/>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readOnly" w:enforcement="1" w:cryptProviderType="rsaFull" w:cryptAlgorithmClass="hash" w:cryptAlgorithmType="typeAny" w:cryptAlgorithmSid="4" w:cryptSpinCount="100000" w:hash="Tfb1Z/2fNf+MifB4JDwTOTM+g8Y=" w:salt="/qqyFMmTPOKuaGJdAROIw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TA1MDZkZDI4YTdmMDM2OTg0MjE0M2IzNmYwZDIifQ=="/>
    <w:docVar w:name="KSO_WPS_MARK_KEY" w:val="056e5beb-24b2-4356-b311-bb23013013b2"/>
  </w:docVars>
  <w:rsids>
    <w:rsidRoot w:val="00B62306"/>
    <w:rsid w:val="000E00AC"/>
    <w:rsid w:val="001E714D"/>
    <w:rsid w:val="002964CF"/>
    <w:rsid w:val="003C2897"/>
    <w:rsid w:val="00520ADC"/>
    <w:rsid w:val="006C2A45"/>
    <w:rsid w:val="007316AC"/>
    <w:rsid w:val="007C3F67"/>
    <w:rsid w:val="00A54905"/>
    <w:rsid w:val="00B62306"/>
    <w:rsid w:val="00F86C75"/>
    <w:rsid w:val="30743AF3"/>
    <w:rsid w:val="58394D55"/>
    <w:rsid w:val="6F1F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51">
    <w:name w:val="font151"/>
    <w:basedOn w:val="a0"/>
    <w:qFormat/>
    <w:rPr>
      <w:rFonts w:ascii="楷体" w:eastAsia="楷体" w:hAnsi="楷体" w:cs="楷体" w:hint="eastAsia"/>
      <w:b/>
      <w:bCs/>
      <w:color w:val="000000"/>
      <w:sz w:val="34"/>
      <w:szCs w:val="34"/>
      <w:u w:val="none"/>
    </w:rPr>
  </w:style>
  <w:style w:type="character" w:customStyle="1" w:styleId="font222">
    <w:name w:val="font222"/>
    <w:basedOn w:val="a0"/>
    <w:qFormat/>
    <w:rPr>
      <w:rFonts w:ascii="宋体" w:eastAsia="宋体" w:hAnsi="宋体" w:cs="宋体"/>
      <w:color w:val="000000"/>
      <w:sz w:val="24"/>
      <w:szCs w:val="24"/>
      <w:u w:val="none"/>
    </w:rPr>
  </w:style>
  <w:style w:type="character" w:customStyle="1" w:styleId="font21">
    <w:name w:val="font21"/>
    <w:basedOn w:val="a0"/>
    <w:qFormat/>
    <w:rPr>
      <w:rFonts w:ascii="宋体" w:eastAsia="宋体" w:hAnsi="宋体" w:cs="宋体"/>
      <w:color w:val="000000"/>
      <w:sz w:val="24"/>
      <w:szCs w:val="24"/>
      <w:u w:val="none"/>
    </w:rPr>
  </w:style>
  <w:style w:type="character" w:customStyle="1" w:styleId="font251">
    <w:name w:val="font251"/>
    <w:basedOn w:val="a0"/>
    <w:qFormat/>
    <w:rPr>
      <w:rFonts w:ascii="楷体" w:eastAsia="楷体" w:hAnsi="楷体" w:cs="楷体" w:hint="eastAsia"/>
      <w:color w:val="000000"/>
      <w:sz w:val="34"/>
      <w:szCs w:val="34"/>
      <w:u w:val="none"/>
    </w:rPr>
  </w:style>
  <w:style w:type="character" w:customStyle="1" w:styleId="font241">
    <w:name w:val="font241"/>
    <w:basedOn w:val="a0"/>
    <w:qFormat/>
    <w:rPr>
      <w:rFonts w:ascii="宋体" w:eastAsia="宋体" w:hAnsi="宋体" w:cs="宋体"/>
      <w:b/>
      <w:bCs/>
      <w:color w:val="000000"/>
      <w:sz w:val="24"/>
      <w:szCs w:val="24"/>
      <w:u w:val="none"/>
    </w:rPr>
  </w:style>
  <w:style w:type="character" w:customStyle="1" w:styleId="font271">
    <w:name w:val="font271"/>
    <w:basedOn w:val="a0"/>
    <w:qFormat/>
    <w:rPr>
      <w:rFonts w:ascii="宋体" w:eastAsia="宋体" w:hAnsi="宋体" w:cs="宋体"/>
      <w:b/>
      <w:bCs/>
      <w:color w:val="000000"/>
      <w:sz w:val="42"/>
      <w:szCs w:val="42"/>
      <w:u w:val="none"/>
    </w:rPr>
  </w:style>
  <w:style w:type="paragraph" w:styleId="a7">
    <w:name w:val="Balloon Text"/>
    <w:basedOn w:val="a"/>
    <w:link w:val="Char"/>
    <w:uiPriority w:val="99"/>
    <w:semiHidden/>
    <w:unhideWhenUsed/>
    <w:rsid w:val="00520ADC"/>
    <w:rPr>
      <w:sz w:val="18"/>
      <w:szCs w:val="18"/>
    </w:rPr>
  </w:style>
  <w:style w:type="character" w:customStyle="1" w:styleId="Char">
    <w:name w:val="批注框文本 Char"/>
    <w:basedOn w:val="a0"/>
    <w:link w:val="a7"/>
    <w:uiPriority w:val="99"/>
    <w:semiHidden/>
    <w:rsid w:val="00520A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51">
    <w:name w:val="font151"/>
    <w:basedOn w:val="a0"/>
    <w:qFormat/>
    <w:rPr>
      <w:rFonts w:ascii="楷体" w:eastAsia="楷体" w:hAnsi="楷体" w:cs="楷体" w:hint="eastAsia"/>
      <w:b/>
      <w:bCs/>
      <w:color w:val="000000"/>
      <w:sz w:val="34"/>
      <w:szCs w:val="34"/>
      <w:u w:val="none"/>
    </w:rPr>
  </w:style>
  <w:style w:type="character" w:customStyle="1" w:styleId="font222">
    <w:name w:val="font222"/>
    <w:basedOn w:val="a0"/>
    <w:qFormat/>
    <w:rPr>
      <w:rFonts w:ascii="宋体" w:eastAsia="宋体" w:hAnsi="宋体" w:cs="宋体"/>
      <w:color w:val="000000"/>
      <w:sz w:val="24"/>
      <w:szCs w:val="24"/>
      <w:u w:val="none"/>
    </w:rPr>
  </w:style>
  <w:style w:type="character" w:customStyle="1" w:styleId="font21">
    <w:name w:val="font21"/>
    <w:basedOn w:val="a0"/>
    <w:qFormat/>
    <w:rPr>
      <w:rFonts w:ascii="宋体" w:eastAsia="宋体" w:hAnsi="宋体" w:cs="宋体"/>
      <w:color w:val="000000"/>
      <w:sz w:val="24"/>
      <w:szCs w:val="24"/>
      <w:u w:val="none"/>
    </w:rPr>
  </w:style>
  <w:style w:type="character" w:customStyle="1" w:styleId="font251">
    <w:name w:val="font251"/>
    <w:basedOn w:val="a0"/>
    <w:qFormat/>
    <w:rPr>
      <w:rFonts w:ascii="楷体" w:eastAsia="楷体" w:hAnsi="楷体" w:cs="楷体" w:hint="eastAsia"/>
      <w:color w:val="000000"/>
      <w:sz w:val="34"/>
      <w:szCs w:val="34"/>
      <w:u w:val="none"/>
    </w:rPr>
  </w:style>
  <w:style w:type="character" w:customStyle="1" w:styleId="font241">
    <w:name w:val="font241"/>
    <w:basedOn w:val="a0"/>
    <w:qFormat/>
    <w:rPr>
      <w:rFonts w:ascii="宋体" w:eastAsia="宋体" w:hAnsi="宋体" w:cs="宋体"/>
      <w:b/>
      <w:bCs/>
      <w:color w:val="000000"/>
      <w:sz w:val="24"/>
      <w:szCs w:val="24"/>
      <w:u w:val="none"/>
    </w:rPr>
  </w:style>
  <w:style w:type="character" w:customStyle="1" w:styleId="font271">
    <w:name w:val="font271"/>
    <w:basedOn w:val="a0"/>
    <w:qFormat/>
    <w:rPr>
      <w:rFonts w:ascii="宋体" w:eastAsia="宋体" w:hAnsi="宋体" w:cs="宋体"/>
      <w:b/>
      <w:bCs/>
      <w:color w:val="000000"/>
      <w:sz w:val="42"/>
      <w:szCs w:val="42"/>
      <w:u w:val="none"/>
    </w:rPr>
  </w:style>
  <w:style w:type="paragraph" w:styleId="a7">
    <w:name w:val="Balloon Text"/>
    <w:basedOn w:val="a"/>
    <w:link w:val="Char"/>
    <w:uiPriority w:val="99"/>
    <w:semiHidden/>
    <w:unhideWhenUsed/>
    <w:rsid w:val="00520ADC"/>
    <w:rPr>
      <w:sz w:val="18"/>
      <w:szCs w:val="18"/>
    </w:rPr>
  </w:style>
  <w:style w:type="character" w:customStyle="1" w:styleId="Char">
    <w:name w:val="批注框文本 Char"/>
    <w:basedOn w:val="a0"/>
    <w:link w:val="a7"/>
    <w:uiPriority w:val="99"/>
    <w:semiHidden/>
    <w:rsid w:val="00520A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2055</Words>
  <Characters>11719</Characters>
  <Application>Microsoft Office Word</Application>
  <DocSecurity>8</DocSecurity>
  <Lines>97</Lines>
  <Paragraphs>27</Paragraphs>
  <ScaleCrop>false</ScaleCrop>
  <Company>Microsoft</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冯献平</dc:creator>
  <cp:lastModifiedBy>江璐</cp:lastModifiedBy>
  <cp:revision>2</cp:revision>
  <dcterms:created xsi:type="dcterms:W3CDTF">2024-09-02T01:04:00Z</dcterms:created>
  <dcterms:modified xsi:type="dcterms:W3CDTF">2024-09-02T01:04:00Z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8977EC910D754F00A6D39D1247886A6D_13</vt:lpwstr>
  </property>
</Properties>
</file>