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67631"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  <w:r>
        <w:rPr>
          <w:rFonts w:ascii="Times New Roman" w:hAnsi="Times New Roman" w:eastAsia="黑体" w:cs="黑体"/>
          <w:sz w:val="32"/>
          <w:szCs w:val="32"/>
        </w:rPr>
        <w:t>:</w:t>
      </w:r>
    </w:p>
    <w:p w14:paraId="0F402ACD">
      <w:pPr>
        <w:pStyle w:val="4"/>
        <w:spacing w:line="520" w:lineRule="exact"/>
        <w:ind w:left="68"/>
        <w:jc w:val="center"/>
        <w:rPr>
          <w:rFonts w:ascii="Times New Roman" w:hAnsi="Times New Roman"/>
          <w:i w:val="0"/>
          <w:iCs/>
        </w:rPr>
      </w:pPr>
      <w:bookmarkStart w:id="0" w:name="_GoBack"/>
      <w:r>
        <w:rPr>
          <w:rFonts w:hint="eastAsia" w:ascii="Times New Roman" w:hAnsi="Times New Roman"/>
          <w:i w:val="0"/>
          <w:iCs/>
        </w:rPr>
        <w:t>信丰县</w:t>
      </w:r>
      <w:r>
        <w:rPr>
          <w:rFonts w:ascii="Times New Roman" w:hAnsi="Times New Roman"/>
          <w:i w:val="0"/>
          <w:iCs/>
        </w:rPr>
        <w:t>202</w:t>
      </w:r>
      <w:r>
        <w:rPr>
          <w:rFonts w:hint="eastAsia" w:ascii="Times New Roman" w:hAnsi="Times New Roman"/>
          <w:i w:val="0"/>
          <w:iCs/>
        </w:rPr>
        <w:t>2</w:t>
      </w:r>
      <w:r>
        <w:rPr>
          <w:rFonts w:ascii="Times New Roman" w:hAnsi="Times New Roman"/>
          <w:i w:val="0"/>
          <w:iCs/>
        </w:rPr>
        <w:t>年</w:t>
      </w:r>
      <w:r>
        <w:rPr>
          <w:rFonts w:hint="eastAsia" w:ascii="Times New Roman" w:hAnsi="Times New Roman"/>
          <w:i w:val="0"/>
          <w:iCs/>
        </w:rPr>
        <w:t>夏</w:t>
      </w:r>
      <w:r>
        <w:rPr>
          <w:rFonts w:ascii="Times New Roman" w:hAnsi="Times New Roman"/>
          <w:i w:val="0"/>
          <w:iCs/>
        </w:rPr>
        <w:t>季</w:t>
      </w:r>
      <w:r>
        <w:rPr>
          <w:rFonts w:hint="eastAsia" w:ascii="Times New Roman" w:hAnsi="Times New Roman"/>
          <w:i w:val="0"/>
          <w:iCs/>
        </w:rPr>
        <w:t>灭蚊、蝇、蟑螂</w:t>
      </w:r>
      <w:r>
        <w:rPr>
          <w:rFonts w:ascii="Times New Roman" w:hAnsi="Times New Roman"/>
          <w:i w:val="0"/>
          <w:iCs/>
        </w:rPr>
        <w:t>工作责任目标分解表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20"/>
        <w:gridCol w:w="2460"/>
        <w:gridCol w:w="7501"/>
        <w:gridCol w:w="2296"/>
      </w:tblGrid>
      <w:tr w14:paraId="0376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734" w:type="dxa"/>
            <w:noWrap w:val="0"/>
            <w:vAlign w:val="center"/>
          </w:tcPr>
          <w:p w14:paraId="5D8C0517">
            <w:pPr>
              <w:spacing w:line="340" w:lineRule="exac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20" w:type="dxa"/>
            <w:noWrap w:val="0"/>
            <w:vAlign w:val="center"/>
          </w:tcPr>
          <w:p w14:paraId="30F6DA5A">
            <w:pPr>
              <w:spacing w:line="380" w:lineRule="exac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场所</w:t>
            </w:r>
          </w:p>
        </w:tc>
        <w:tc>
          <w:tcPr>
            <w:tcW w:w="2460" w:type="dxa"/>
            <w:noWrap w:val="0"/>
            <w:vAlign w:val="center"/>
          </w:tcPr>
          <w:p w14:paraId="3C55AEEB">
            <w:pPr>
              <w:spacing w:line="380" w:lineRule="exac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标   准</w:t>
            </w:r>
          </w:p>
        </w:tc>
        <w:tc>
          <w:tcPr>
            <w:tcW w:w="7501" w:type="dxa"/>
            <w:noWrap w:val="0"/>
            <w:vAlign w:val="center"/>
          </w:tcPr>
          <w:p w14:paraId="139CA06E">
            <w:pPr>
              <w:spacing w:line="380" w:lineRule="exac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措  施  要  求</w:t>
            </w:r>
          </w:p>
        </w:tc>
        <w:tc>
          <w:tcPr>
            <w:tcW w:w="2296" w:type="dxa"/>
            <w:noWrap w:val="0"/>
            <w:vAlign w:val="center"/>
          </w:tcPr>
          <w:p w14:paraId="1DAF95F6">
            <w:pPr>
              <w:spacing w:line="380" w:lineRule="exac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责任部门</w:t>
            </w:r>
          </w:p>
        </w:tc>
      </w:tr>
      <w:tr w14:paraId="5276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734" w:type="dxa"/>
            <w:noWrap w:val="0"/>
            <w:vAlign w:val="center"/>
          </w:tcPr>
          <w:p w14:paraId="5F6C3986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 w14:paraId="0ECFCEB9">
            <w:pPr>
              <w:spacing w:line="34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居民住宅、建筑间地</w:t>
            </w:r>
          </w:p>
        </w:tc>
        <w:tc>
          <w:tcPr>
            <w:tcW w:w="2460" w:type="dxa"/>
            <w:noWrap w:val="0"/>
            <w:vAlign w:val="center"/>
          </w:tcPr>
          <w:p w14:paraId="7C1A7A25">
            <w:pPr>
              <w:spacing w:line="34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积水中无蚊幼虫；无暴露垃圾，无蛆，蝇密度≤3%；蟑螂成、若虫密度≤3%，卵鞘阳性率≤2%。</w:t>
            </w:r>
          </w:p>
        </w:tc>
        <w:tc>
          <w:tcPr>
            <w:tcW w:w="7501" w:type="dxa"/>
            <w:noWrap w:val="0"/>
            <w:vAlign w:val="center"/>
          </w:tcPr>
          <w:p w14:paraId="68FA774E">
            <w:pPr>
              <w:spacing w:line="300" w:lineRule="exact"/>
              <w:outlineLvl w:val="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1.组织居民翻盆倒罐，清理室内及房前屋后积水，疏通下水道，对周边小型水体放养鱼类或定期投放灭孑孓药物；</w:t>
            </w:r>
          </w:p>
          <w:p w14:paraId="2BA9E540">
            <w:pPr>
              <w:spacing w:line="300" w:lineRule="exact"/>
              <w:outlineLvl w:val="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2.组织消杀人员定期喷洒杀虫剂，每周覆盖一遍；</w:t>
            </w:r>
            <w:r>
              <w:rPr>
                <w:rFonts w:hint="eastAsia" w:ascii="Times New Roman" w:hAnsi="Times New Roman" w:eastAsia="仿宋_GB2312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</w:rPr>
              <w:t>3.生活垃圾袋装，日产日清，密闭清运；坚持环境卫生每日一小扫，每周一大扫；</w:t>
            </w:r>
            <w:r>
              <w:rPr>
                <w:rFonts w:hint="eastAsia" w:ascii="Times New Roman" w:hAnsi="Times New Roman" w:eastAsia="仿宋_GB2312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</w:rPr>
              <w:t>4.7月1日-7日，组织居民住户晚在室内点燃灭蚊烟片、投放灭蟑螂药物，每周清理一次蟑迹（包括蟑螂卵鞘、粪便、蜕皮和残肢等）；</w:t>
            </w:r>
            <w:r>
              <w:rPr>
                <w:rFonts w:hint="eastAsia" w:ascii="Times New Roman" w:hAnsi="Times New Roman" w:eastAsia="仿宋_GB2312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</w:rPr>
              <w:t>5.居民住户厨房涂抹墙体及橱柜的缝隙，消灭蟑螂孳生栖息场所；</w:t>
            </w:r>
          </w:p>
          <w:p w14:paraId="12D02BB8">
            <w:pPr>
              <w:spacing w:line="300" w:lineRule="exact"/>
              <w:outlineLvl w:val="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6.住建部门负责督导物业对封闭式社区灭蚊、蝇、蟑螂工作。</w:t>
            </w:r>
          </w:p>
        </w:tc>
        <w:tc>
          <w:tcPr>
            <w:tcW w:w="2296" w:type="dxa"/>
            <w:noWrap w:val="0"/>
            <w:vAlign w:val="center"/>
          </w:tcPr>
          <w:p w14:paraId="1272409C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县住建局，各乡镇人民政府、高新区管委会和城市社区管</w:t>
            </w:r>
          </w:p>
          <w:p w14:paraId="4D2FA1E3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委会</w:t>
            </w:r>
          </w:p>
        </w:tc>
      </w:tr>
      <w:tr w14:paraId="054B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734" w:type="dxa"/>
            <w:noWrap w:val="0"/>
            <w:vAlign w:val="center"/>
          </w:tcPr>
          <w:p w14:paraId="57A32CAC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120" w:type="dxa"/>
            <w:noWrap w:val="0"/>
            <w:vAlign w:val="center"/>
          </w:tcPr>
          <w:p w14:paraId="0B85CB22">
            <w:pPr>
              <w:spacing w:line="34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农贸市场（重点单位）</w:t>
            </w:r>
          </w:p>
        </w:tc>
        <w:tc>
          <w:tcPr>
            <w:tcW w:w="2460" w:type="dxa"/>
            <w:noWrap w:val="0"/>
            <w:vAlign w:val="center"/>
          </w:tcPr>
          <w:p w14:paraId="0C4E6FFB">
            <w:pPr>
              <w:spacing w:line="34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无积水；无暴露垃圾，无蛆，蝇密度≤3%；蟑螂成、若虫密度≤3%，卵鞘阳性率≤2%。</w:t>
            </w:r>
          </w:p>
        </w:tc>
        <w:tc>
          <w:tcPr>
            <w:tcW w:w="7501" w:type="dxa"/>
            <w:noWrap w:val="0"/>
            <w:vAlign w:val="center"/>
          </w:tcPr>
          <w:p w14:paraId="6E33EBAB">
            <w:pPr>
              <w:tabs>
                <w:tab w:val="left" w:pos="360"/>
              </w:tabs>
              <w:spacing w:line="300" w:lineRule="exact"/>
              <w:outlineLvl w:val="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1.疏通市场内的下水道；</w:t>
            </w:r>
          </w:p>
          <w:p w14:paraId="4580349A">
            <w:pPr>
              <w:tabs>
                <w:tab w:val="left" w:pos="0"/>
                <w:tab w:val="left" w:pos="360"/>
              </w:tabs>
              <w:spacing w:line="300" w:lineRule="exact"/>
              <w:outlineLvl w:val="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2.委托专业机构或安排专人负责市场内的消杀工作，每周喷洒一次杀虫剂；市场有专人全天保洁；</w:t>
            </w:r>
          </w:p>
          <w:p w14:paraId="2DD39D14">
            <w:pPr>
              <w:spacing w:line="300" w:lineRule="exact"/>
              <w:outlineLvl w:val="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3.市场内每个摊位配备一个垃圾桶（加盖密闭），垃圾日产日清；禽类、水产类每个摊位配备一个宰杀盆，禁止随地宰杀畜禽、水产品；</w:t>
            </w:r>
          </w:p>
          <w:p w14:paraId="698F1680">
            <w:pPr>
              <w:spacing w:line="300" w:lineRule="exact"/>
              <w:outlineLvl w:val="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4.每月投放一次灭蟑螂药物，每周清理一次蟑迹（包括蟑螂卵鞘、粪便、蜕皮和残肢等）；</w:t>
            </w:r>
          </w:p>
          <w:p w14:paraId="063A58F1">
            <w:pPr>
              <w:spacing w:line="300" w:lineRule="exact"/>
              <w:outlineLvl w:val="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5.涂抹墙体及货柜的缝隙，消灭蟑螂孳生栖息场所；</w:t>
            </w:r>
          </w:p>
          <w:p w14:paraId="56FA304B">
            <w:pPr>
              <w:spacing w:line="340" w:lineRule="exact"/>
              <w:outlineLvl w:val="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6.市场内配有灭蝇灯或灭蝇纸等，熟食（卤菜店）防蝇设施完善。</w:t>
            </w:r>
          </w:p>
        </w:tc>
        <w:tc>
          <w:tcPr>
            <w:tcW w:w="2296" w:type="dxa"/>
            <w:noWrap w:val="0"/>
            <w:vAlign w:val="center"/>
          </w:tcPr>
          <w:p w14:paraId="7E0337D4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F615243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 w14:paraId="6EEE57DB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县城管局、发控集团、县市场监管局，各乡镇人民政府、高新区管委会和城市社区管委会</w:t>
            </w:r>
          </w:p>
          <w:p w14:paraId="14EB3E56"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AD5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734" w:type="dxa"/>
            <w:noWrap w:val="0"/>
            <w:vAlign w:val="center"/>
          </w:tcPr>
          <w:p w14:paraId="25455AA3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120" w:type="dxa"/>
            <w:noWrap w:val="0"/>
            <w:vAlign w:val="center"/>
          </w:tcPr>
          <w:p w14:paraId="67DB27F1">
            <w:pPr>
              <w:spacing w:line="34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宾馆、餐饮店、熟食店等重点单位</w:t>
            </w:r>
          </w:p>
        </w:tc>
        <w:tc>
          <w:tcPr>
            <w:tcW w:w="2460" w:type="dxa"/>
            <w:noWrap w:val="0"/>
            <w:vAlign w:val="center"/>
          </w:tcPr>
          <w:p w14:paraId="4C60C3DB">
            <w:pPr>
              <w:spacing w:line="34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单位内无积水；无暴露垃圾，无蝇蛆；基本无蟑螂成、若虫和卵鞘，即：蟑螂成、若虫密度≤3%，卵鞘阳性率≤2%。</w:t>
            </w:r>
          </w:p>
        </w:tc>
        <w:tc>
          <w:tcPr>
            <w:tcW w:w="7501" w:type="dxa"/>
            <w:noWrap w:val="0"/>
            <w:vAlign w:val="center"/>
          </w:tcPr>
          <w:p w14:paraId="71599914">
            <w:pPr>
              <w:tabs>
                <w:tab w:val="left" w:pos="0"/>
              </w:tabs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1.委托专业机构或安排专人负责单位内的消杀工作，每周喷洒一次杀虫剂；疏通单位内的下水道；</w:t>
            </w:r>
          </w:p>
          <w:p w14:paraId="4E593C60"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2.单位内环境卫生设有专人全天保洁，垃圾桶加盖密闭，垃圾日产日清，公厕全部实现水冲化，无蝇蛹、无尿碱； </w:t>
            </w:r>
          </w:p>
          <w:p w14:paraId="24425DF3"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3.每月投放一次灭蟑螂药物，每周清理一次蟑迹（包括蟑螂卵鞘、粪便、蜕皮和残肢等）；</w:t>
            </w:r>
            <w:r>
              <w:rPr>
                <w:rFonts w:hint="eastAsia" w:ascii="Times New Roman" w:hAnsi="Times New Roman" w:eastAsia="仿宋_GB2312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</w:rPr>
              <w:t>4.涂抹墙体及货柜的缝隙，消灭蟑螂孳生栖息场所；</w:t>
            </w:r>
            <w:r>
              <w:rPr>
                <w:rFonts w:hint="eastAsia" w:ascii="Times New Roman" w:hAnsi="Times New Roman" w:eastAsia="仿宋_GB2312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</w:rPr>
              <w:t>5.风幕机、纱窗、灭蝇灯等防蝇设施完善。</w:t>
            </w:r>
          </w:p>
        </w:tc>
        <w:tc>
          <w:tcPr>
            <w:tcW w:w="2296" w:type="dxa"/>
            <w:noWrap w:val="0"/>
            <w:vAlign w:val="center"/>
          </w:tcPr>
          <w:p w14:paraId="621FD931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县卫健委、县市场监管局</w:t>
            </w:r>
            <w:r>
              <w:rPr>
                <w:rFonts w:hint="eastAsia" w:ascii="Times New Roman" w:hAnsi="Times New Roman" w:eastAsia="仿宋_GB2312"/>
                <w:sz w:val="24"/>
              </w:rPr>
              <w:t>，各乡镇人民政府、高新区管委会和城市社区管委会</w:t>
            </w:r>
          </w:p>
        </w:tc>
      </w:tr>
      <w:tr w14:paraId="7CC4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34" w:type="dxa"/>
            <w:noWrap w:val="0"/>
            <w:vAlign w:val="center"/>
          </w:tcPr>
          <w:p w14:paraId="0937D5DB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1120" w:type="dxa"/>
            <w:noWrap w:val="0"/>
            <w:vAlign w:val="center"/>
          </w:tcPr>
          <w:p w14:paraId="69BCE51C">
            <w:pPr>
              <w:spacing w:line="340" w:lineRule="exact"/>
              <w:outlineLvl w:val="4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垃圾场站、垃圾箱、公厕</w:t>
            </w:r>
          </w:p>
        </w:tc>
        <w:tc>
          <w:tcPr>
            <w:tcW w:w="2460" w:type="dxa"/>
            <w:noWrap w:val="0"/>
            <w:vAlign w:val="center"/>
          </w:tcPr>
          <w:p w14:paraId="71A50445">
            <w:pPr>
              <w:spacing w:line="340" w:lineRule="exact"/>
              <w:outlineLvl w:val="4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无蛆，蝇密度≤3%。</w:t>
            </w:r>
          </w:p>
        </w:tc>
        <w:tc>
          <w:tcPr>
            <w:tcW w:w="7501" w:type="dxa"/>
            <w:noWrap w:val="0"/>
            <w:vAlign w:val="center"/>
          </w:tcPr>
          <w:p w14:paraId="21CED841"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1.指定专人全天保洁；</w:t>
            </w:r>
          </w:p>
          <w:p w14:paraId="073115DD"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2.委托专业机构或安排专人负责单位内的消杀工作，每周喷洒一次杀虫剂，确保蚊蝇密度达标；</w:t>
            </w:r>
          </w:p>
          <w:p w14:paraId="0D209A3B"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3.垃圾做到密闭清运，日产日清。</w:t>
            </w:r>
          </w:p>
        </w:tc>
        <w:tc>
          <w:tcPr>
            <w:tcW w:w="2296" w:type="dxa"/>
            <w:noWrap w:val="0"/>
            <w:vAlign w:val="center"/>
          </w:tcPr>
          <w:p w14:paraId="6C5078DC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 w14:paraId="27457C48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县城管局，各乡镇人民政府、高新区管委会和城市社区管</w:t>
            </w:r>
          </w:p>
          <w:p w14:paraId="6995EA3F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委会</w:t>
            </w:r>
          </w:p>
          <w:p w14:paraId="5843666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325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734" w:type="dxa"/>
            <w:noWrap w:val="0"/>
            <w:vAlign w:val="center"/>
          </w:tcPr>
          <w:p w14:paraId="59E89B2E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1120" w:type="dxa"/>
            <w:noWrap w:val="0"/>
            <w:vAlign w:val="center"/>
          </w:tcPr>
          <w:p w14:paraId="04D16CFC">
            <w:pPr>
              <w:spacing w:line="34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公园绿化带、绿地</w:t>
            </w:r>
          </w:p>
        </w:tc>
        <w:tc>
          <w:tcPr>
            <w:tcW w:w="2460" w:type="dxa"/>
            <w:noWrap w:val="0"/>
            <w:vAlign w:val="center"/>
          </w:tcPr>
          <w:p w14:paraId="370025C9">
            <w:pPr>
              <w:spacing w:line="34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水体中无蚊幼虫；无暴露垃圾，无蛆,蝇密度≤3%。</w:t>
            </w:r>
          </w:p>
        </w:tc>
        <w:tc>
          <w:tcPr>
            <w:tcW w:w="7501" w:type="dxa"/>
            <w:noWrap w:val="0"/>
            <w:vAlign w:val="center"/>
          </w:tcPr>
          <w:p w14:paraId="2C969731"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1.指定专人全天保洁；</w:t>
            </w:r>
          </w:p>
          <w:p w14:paraId="6EB12F35"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2.委托专业机构或安排专人负责单位内的消杀工作，每周喷洒一次杀虫剂，确保蚊蝇密度达标；</w:t>
            </w:r>
          </w:p>
          <w:p w14:paraId="4F5ECED5"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3.垃圾做到密闭清运，日产日清。</w:t>
            </w:r>
          </w:p>
        </w:tc>
        <w:tc>
          <w:tcPr>
            <w:tcW w:w="2296" w:type="dxa"/>
            <w:noWrap w:val="0"/>
            <w:vAlign w:val="center"/>
          </w:tcPr>
          <w:p w14:paraId="7B08C6C9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县城管局，各乡镇人民政府、高新区管委会和城市社区管</w:t>
            </w:r>
          </w:p>
          <w:p w14:paraId="5CBAB290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委会</w:t>
            </w:r>
          </w:p>
        </w:tc>
      </w:tr>
      <w:tr w14:paraId="4853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734" w:type="dxa"/>
            <w:noWrap w:val="0"/>
            <w:vAlign w:val="center"/>
          </w:tcPr>
          <w:p w14:paraId="4AB8055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1120" w:type="dxa"/>
            <w:noWrap w:val="0"/>
            <w:vAlign w:val="center"/>
          </w:tcPr>
          <w:p w14:paraId="33ED2D49">
            <w:pPr>
              <w:spacing w:line="36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建筑、拆迁工地</w:t>
            </w:r>
          </w:p>
        </w:tc>
        <w:tc>
          <w:tcPr>
            <w:tcW w:w="2460" w:type="dxa"/>
            <w:noWrap w:val="0"/>
            <w:vAlign w:val="center"/>
          </w:tcPr>
          <w:p w14:paraId="72836E70">
            <w:pPr>
              <w:spacing w:line="36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无蚊幼虫，基本无成蚊；无暴露垃圾，公厕无蝇蛆；食堂防蝇设施完善。</w:t>
            </w:r>
          </w:p>
        </w:tc>
        <w:tc>
          <w:tcPr>
            <w:tcW w:w="7501" w:type="dxa"/>
            <w:noWrap w:val="0"/>
            <w:vAlign w:val="center"/>
          </w:tcPr>
          <w:p w14:paraId="6907DA9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1.指定专人全天保洁，全面清除工地积水，杂物不在露天存放；</w:t>
            </w:r>
          </w:p>
          <w:p w14:paraId="4E737755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2.委托专业机构或安排专人负责工地内的消杀工作，每周喷洒一次杀虫剂，确保蚊蝇密度达标；</w:t>
            </w:r>
          </w:p>
          <w:p w14:paraId="49D7A75A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3.垃圾做到密闭清运，日产日清。</w:t>
            </w:r>
          </w:p>
        </w:tc>
        <w:tc>
          <w:tcPr>
            <w:tcW w:w="2296" w:type="dxa"/>
            <w:noWrap w:val="0"/>
            <w:vAlign w:val="center"/>
          </w:tcPr>
          <w:p w14:paraId="6428E708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 w14:paraId="382F946C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县住建局、县自然资源局、县城管局、各乡镇人民政府、高新区管委会和城市社区管委会</w:t>
            </w:r>
          </w:p>
          <w:p w14:paraId="0BB8A29D">
            <w:pPr>
              <w:spacing w:line="360" w:lineRule="exact"/>
              <w:jc w:val="center"/>
              <w:outlineLvl w:val="4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6CE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734" w:type="dxa"/>
            <w:noWrap w:val="0"/>
            <w:vAlign w:val="center"/>
          </w:tcPr>
          <w:p w14:paraId="19D53BC2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</w:t>
            </w:r>
          </w:p>
        </w:tc>
        <w:tc>
          <w:tcPr>
            <w:tcW w:w="1120" w:type="dxa"/>
            <w:noWrap w:val="0"/>
            <w:vAlign w:val="center"/>
          </w:tcPr>
          <w:p w14:paraId="6B4689D7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信丰西站、火车站、气车站等窗口单位</w:t>
            </w:r>
          </w:p>
        </w:tc>
        <w:tc>
          <w:tcPr>
            <w:tcW w:w="2460" w:type="dxa"/>
            <w:noWrap w:val="0"/>
            <w:vAlign w:val="center"/>
          </w:tcPr>
          <w:p w14:paraId="4770747C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积水无蚊幼虫，基本无成蚊；无暴露垃圾，公厕无蝇蛆；</w:t>
            </w:r>
          </w:p>
          <w:p w14:paraId="740CCBF6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单位食堂及饮食店防蝇设施完善。</w:t>
            </w:r>
          </w:p>
        </w:tc>
        <w:tc>
          <w:tcPr>
            <w:tcW w:w="7501" w:type="dxa"/>
            <w:noWrap w:val="0"/>
            <w:vAlign w:val="center"/>
          </w:tcPr>
          <w:p w14:paraId="51261553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1.指定专人全天保洁；</w:t>
            </w:r>
          </w:p>
          <w:p w14:paraId="1C01EBF5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2.委托专业机构或安排专人负责单位内的消杀工作，每周喷洒一次杀虫剂，确保蚊蝇密度达标；</w:t>
            </w:r>
          </w:p>
          <w:p w14:paraId="356A0711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3.垃圾箱加盖密闭，垃圾日产日清；</w:t>
            </w:r>
            <w:r>
              <w:rPr>
                <w:rFonts w:hint="eastAsia" w:ascii="Times New Roman" w:hAnsi="Times New Roman" w:eastAsia="仿宋_GB2312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</w:rPr>
              <w:t>4.全面整顿窗口单位周围的饮食店、副食店，做到纱窗、风幕机、灭蝇灯等防蝇设施完善；</w:t>
            </w:r>
          </w:p>
          <w:p w14:paraId="74AC006D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5.单位食堂及饮食店每月投放一次灭蟑螂药物，每周清理一次蟑迹（包括蟑螂卵鞘、粪便、蜕皮和残肢等）；涂抹墙体及货柜的缝隙，消灭蟑螂孳生栖息场所。</w:t>
            </w:r>
          </w:p>
        </w:tc>
        <w:tc>
          <w:tcPr>
            <w:tcW w:w="2296" w:type="dxa"/>
            <w:noWrap w:val="0"/>
            <w:vAlign w:val="center"/>
          </w:tcPr>
          <w:p w14:paraId="27C741BA">
            <w:pPr>
              <w:spacing w:line="300" w:lineRule="exact"/>
              <w:jc w:val="center"/>
              <w:outlineLvl w:val="4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信丰西站、火车站、汽车站、县交通局</w:t>
            </w:r>
          </w:p>
        </w:tc>
      </w:tr>
      <w:tr w14:paraId="2120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34" w:type="dxa"/>
            <w:noWrap w:val="0"/>
            <w:vAlign w:val="center"/>
          </w:tcPr>
          <w:p w14:paraId="220E35D8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20" w:type="dxa"/>
            <w:noWrap w:val="0"/>
            <w:vAlign w:val="center"/>
          </w:tcPr>
          <w:p w14:paraId="3A97A43C">
            <w:pPr>
              <w:spacing w:line="300" w:lineRule="exact"/>
              <w:jc w:val="center"/>
              <w:outlineLvl w:val="4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沟渠</w:t>
            </w:r>
          </w:p>
          <w:p w14:paraId="4AC006C8">
            <w:pPr>
              <w:spacing w:line="300" w:lineRule="exact"/>
              <w:jc w:val="center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湖泊</w:t>
            </w:r>
          </w:p>
        </w:tc>
        <w:tc>
          <w:tcPr>
            <w:tcW w:w="2460" w:type="dxa"/>
            <w:noWrap w:val="0"/>
            <w:vAlign w:val="center"/>
          </w:tcPr>
          <w:p w14:paraId="79AD2FEB">
            <w:pPr>
              <w:spacing w:line="300" w:lineRule="exact"/>
              <w:outlineLvl w:val="4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水体中无蚊幼虫。</w:t>
            </w:r>
          </w:p>
        </w:tc>
        <w:tc>
          <w:tcPr>
            <w:tcW w:w="7501" w:type="dxa"/>
            <w:noWrap w:val="0"/>
            <w:vAlign w:val="center"/>
          </w:tcPr>
          <w:p w14:paraId="2D3D6B14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清理沟渠、湖泊的漂浮垃圾，疏通河道，在其中投放灭孑孓药物或放养鱼类。</w:t>
            </w:r>
          </w:p>
        </w:tc>
        <w:tc>
          <w:tcPr>
            <w:tcW w:w="2296" w:type="dxa"/>
            <w:noWrap w:val="0"/>
            <w:vAlign w:val="center"/>
          </w:tcPr>
          <w:p w14:paraId="18409825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 w14:paraId="182E7402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县城管局、县水利局，各乡镇人民政府、高新区管委会和城市社区管委会</w:t>
            </w:r>
          </w:p>
          <w:p w14:paraId="5B69428E">
            <w:pPr>
              <w:spacing w:line="300" w:lineRule="exact"/>
              <w:jc w:val="center"/>
              <w:outlineLvl w:val="2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40F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734" w:type="dxa"/>
            <w:noWrap w:val="0"/>
            <w:vAlign w:val="center"/>
          </w:tcPr>
          <w:p w14:paraId="523DF59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20" w:type="dxa"/>
            <w:noWrap w:val="0"/>
            <w:vAlign w:val="center"/>
          </w:tcPr>
          <w:p w14:paraId="7B983598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机关、工厂、学校、医院、幼儿园及其它单位</w:t>
            </w:r>
          </w:p>
        </w:tc>
        <w:tc>
          <w:tcPr>
            <w:tcW w:w="2460" w:type="dxa"/>
            <w:noWrap w:val="0"/>
            <w:vAlign w:val="center"/>
          </w:tcPr>
          <w:p w14:paraId="4EACDE2E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环境整洁，无蚊幼；厕所无蝇蛆；单位食堂防蝇设施完善，无蝇；基本无蟑螂成、若虫和卵鞘，即：蟑螂成、若虫密度≤3%，卵鞘阳性率≤2%；一般房间蝇密度≤3%。</w:t>
            </w:r>
          </w:p>
        </w:tc>
        <w:tc>
          <w:tcPr>
            <w:tcW w:w="7501" w:type="dxa"/>
            <w:noWrap w:val="0"/>
            <w:vAlign w:val="center"/>
          </w:tcPr>
          <w:p w14:paraId="2B8AB4E6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1.组织单位职工翻盆倒罐，清理室内及房前屋后积水，疏通下水道，对周边小型水体及水池放养鱼类或定期投放灭孑孓药物；</w:t>
            </w:r>
          </w:p>
          <w:p w14:paraId="09D08FB0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2.单位委托专业机构定期喷洒杀虫剂，每周覆盖一遍；</w:t>
            </w:r>
            <w:r>
              <w:rPr>
                <w:rFonts w:hint="eastAsia" w:ascii="Times New Roman" w:hAnsi="Times New Roman" w:eastAsia="仿宋_GB2312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</w:rPr>
              <w:t>3.生活垃圾袋装，日产日清，闭密清运；坚持环境卫生每日一小扫，每周一大扫；</w:t>
            </w:r>
          </w:p>
          <w:p w14:paraId="18CEF96E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4.单位食堂、库房每月投放一次灭蟑螂药物，每周清理一次蟑迹（包括蟑螂卵鞘、粪便、蜕皮和残肢等）；涂抹墙体及橱柜的缝隙，消灭蟑螂孳生栖息场所。</w:t>
            </w:r>
          </w:p>
        </w:tc>
        <w:tc>
          <w:tcPr>
            <w:tcW w:w="2296" w:type="dxa"/>
            <w:noWrap w:val="0"/>
            <w:vAlign w:val="center"/>
          </w:tcPr>
          <w:p w14:paraId="37D311C7">
            <w:pPr>
              <w:spacing w:line="300" w:lineRule="exact"/>
              <w:jc w:val="center"/>
              <w:outlineLvl w:val="4"/>
              <w:rPr>
                <w:rFonts w:hint="eastAsia" w:ascii="Times New Roman" w:hAnsi="Times New Roman" w:eastAsia="仿宋_GB2312"/>
                <w:sz w:val="24"/>
              </w:rPr>
            </w:pPr>
          </w:p>
          <w:p w14:paraId="266E09CB">
            <w:pPr>
              <w:spacing w:line="300" w:lineRule="exact"/>
              <w:jc w:val="center"/>
              <w:outlineLvl w:val="4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县机关事务管理中心、县工信局、县教体局、县卫健委，</w:t>
            </w:r>
          </w:p>
          <w:p w14:paraId="4D6DE8BE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各单位主管部门，各乡镇人民政府、高新区管委会和城市社区管委会</w:t>
            </w:r>
          </w:p>
          <w:p w14:paraId="66E5E945">
            <w:pPr>
              <w:spacing w:line="300" w:lineRule="exact"/>
              <w:jc w:val="center"/>
              <w:outlineLvl w:val="4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240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734" w:type="dxa"/>
            <w:noWrap w:val="0"/>
            <w:vAlign w:val="center"/>
          </w:tcPr>
          <w:p w14:paraId="7116003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120" w:type="dxa"/>
            <w:noWrap w:val="0"/>
            <w:vAlign w:val="center"/>
          </w:tcPr>
          <w:p w14:paraId="4A0C0595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街巷窨井盖、水表地井盖、化粪池盖</w:t>
            </w:r>
          </w:p>
        </w:tc>
        <w:tc>
          <w:tcPr>
            <w:tcW w:w="2460" w:type="dxa"/>
            <w:noWrap w:val="0"/>
            <w:vAlign w:val="center"/>
          </w:tcPr>
          <w:p w14:paraId="5C4FD344">
            <w:pPr>
              <w:spacing w:line="300" w:lineRule="exact"/>
              <w:outlineLvl w:val="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积水无蚊幼虫；蝇密度≤3%；蟑螂成、若虫密度≤3%，卵鞘阳性率≤2%。</w:t>
            </w:r>
          </w:p>
        </w:tc>
        <w:tc>
          <w:tcPr>
            <w:tcW w:w="7501" w:type="dxa"/>
            <w:noWrap w:val="0"/>
            <w:vAlign w:val="center"/>
          </w:tcPr>
          <w:p w14:paraId="47616568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1.组织对各居民区大街小巷破损的下水道窨井盖、水表地井盖进行全面修复；</w:t>
            </w:r>
          </w:p>
          <w:p w14:paraId="765BA433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2.组织对各居民区破损的化粪池盖进行全面修复；</w:t>
            </w:r>
          </w:p>
          <w:p w14:paraId="046A562C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3.委托专业机构对“三盖”部位定期喷洒杀虫剂，有效控制蚊、蝇、蟑螂密度。</w:t>
            </w:r>
          </w:p>
        </w:tc>
        <w:tc>
          <w:tcPr>
            <w:tcW w:w="2296" w:type="dxa"/>
            <w:noWrap w:val="0"/>
            <w:vAlign w:val="center"/>
          </w:tcPr>
          <w:p w14:paraId="74439CAE"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县城管局、县住建局、各乡镇人民政府、高新区管委会和城市社区管委会</w:t>
            </w:r>
          </w:p>
          <w:p w14:paraId="67ABEEF9">
            <w:pPr>
              <w:spacing w:line="300" w:lineRule="exact"/>
              <w:jc w:val="center"/>
              <w:outlineLvl w:val="4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0790B7A8">
      <w:pPr>
        <w:pStyle w:val="7"/>
        <w:ind w:firstLine="0" w:firstLineChars="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BD13F64"/>
    <w:sectPr>
      <w:pgSz w:w="16838" w:h="11906" w:orient="landscape"/>
      <w:pgMar w:top="1984" w:right="1531" w:bottom="1531" w:left="1531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417B4"/>
    <w:rsid w:val="09C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69"/>
      <w:outlineLvl w:val="0"/>
    </w:pPr>
    <w:rPr>
      <w:rFonts w:ascii="方正小标宋简体" w:hAnsi="方正小标宋简体" w:eastAsia="方正小标宋简体" w:cs="方正小标宋简体"/>
      <w:i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eastAsia="宋体"/>
      <w:sz w:val="21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  <w:szCs w:val="24"/>
    </w:rPr>
  </w:style>
  <w:style w:type="paragraph" w:styleId="5">
    <w:name w:val="Body Text"/>
    <w:basedOn w:val="1"/>
    <w:qFormat/>
    <w:uiPriority w:val="0"/>
    <w:pPr>
      <w:spacing w:line="600" w:lineRule="exact"/>
      <w:jc w:val="center"/>
    </w:pPr>
    <w:rPr>
      <w:rFonts w:eastAsia="方正小标宋简体"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2024-11-29T03:57:00Z</dcterms:created>
  <dc:creator>WPS</dc:creator>
  <cp:lastModifiedBy>WPS</cp:lastModifiedBy>
  <dcterms:modified xsi:type="dcterms:W3CDTF">2024-11-29T03:57:47Z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CF399EDB53F14268BB53BC1AC9E960FA_11</vt:lpwstr>
  </property>
</Properties>
</file>